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E7A2C" w14:textId="71B42A2F" w:rsidR="00B539A0" w:rsidRPr="00B539A0" w:rsidRDefault="00B539A0" w:rsidP="006C565D">
      <w:pPr>
        <w:rPr>
          <w:rFonts w:asciiTheme="minorHAnsi" w:hAnsiTheme="minorHAnsi"/>
          <w:b/>
          <w:sz w:val="28"/>
          <w:szCs w:val="28"/>
        </w:rPr>
      </w:pPr>
      <w:r w:rsidRPr="00B539A0">
        <w:rPr>
          <w:rFonts w:asciiTheme="minorHAnsi" w:hAnsiTheme="minorHAnsi"/>
          <w:b/>
          <w:sz w:val="28"/>
          <w:szCs w:val="28"/>
        </w:rPr>
        <w:t>Facilitator Guide</w:t>
      </w:r>
    </w:p>
    <w:p w14:paraId="6FC19D15" w14:textId="77777777" w:rsidR="00B539A0" w:rsidRDefault="00B539A0" w:rsidP="006C565D">
      <w:pPr>
        <w:rPr>
          <w:rFonts w:asciiTheme="minorHAnsi" w:hAnsiTheme="minorHAnsi"/>
          <w:b/>
          <w:sz w:val="24"/>
          <w:szCs w:val="24"/>
        </w:rPr>
      </w:pPr>
    </w:p>
    <w:p w14:paraId="50E8F4E4" w14:textId="590063A5" w:rsidR="006C565D" w:rsidRPr="005D2CF2" w:rsidRDefault="006C565D" w:rsidP="006C565D">
      <w:pPr>
        <w:rPr>
          <w:rFonts w:asciiTheme="minorHAnsi" w:hAnsiTheme="minorHAnsi"/>
          <w:sz w:val="24"/>
          <w:szCs w:val="24"/>
        </w:rPr>
      </w:pPr>
      <w:r w:rsidRPr="005D2CF2">
        <w:rPr>
          <w:rFonts w:asciiTheme="minorHAnsi" w:hAnsiTheme="minorHAnsi"/>
          <w:b/>
          <w:sz w:val="24"/>
          <w:szCs w:val="24"/>
        </w:rPr>
        <w:t>Description</w:t>
      </w:r>
      <w:r w:rsidRPr="005D2CF2">
        <w:rPr>
          <w:rFonts w:asciiTheme="minorHAnsi" w:hAnsiTheme="minorHAnsi"/>
          <w:sz w:val="24"/>
          <w:szCs w:val="24"/>
        </w:rPr>
        <w:t xml:space="preserve">: This guide is intended to help the faculty deliver this </w:t>
      </w:r>
      <w:r w:rsidR="0098062E" w:rsidRPr="005D2CF2">
        <w:rPr>
          <w:rFonts w:asciiTheme="minorHAnsi" w:hAnsiTheme="minorHAnsi"/>
          <w:sz w:val="24"/>
          <w:szCs w:val="24"/>
        </w:rPr>
        <w:t>interactive</w:t>
      </w:r>
      <w:r w:rsidRPr="005D2CF2">
        <w:rPr>
          <w:rFonts w:asciiTheme="minorHAnsi" w:hAnsiTheme="minorHAnsi"/>
          <w:sz w:val="24"/>
          <w:szCs w:val="24"/>
        </w:rPr>
        <w:t xml:space="preserve"> discussion </w:t>
      </w:r>
      <w:r w:rsidR="0098062E" w:rsidRPr="005D2CF2">
        <w:rPr>
          <w:rFonts w:asciiTheme="minorHAnsi" w:hAnsiTheme="minorHAnsi"/>
          <w:sz w:val="24"/>
          <w:szCs w:val="24"/>
        </w:rPr>
        <w:t xml:space="preserve">introducing the </w:t>
      </w:r>
      <w:r w:rsidRPr="005D2CF2">
        <w:rPr>
          <w:rFonts w:asciiTheme="minorHAnsi" w:hAnsiTheme="minorHAnsi"/>
          <w:sz w:val="24"/>
          <w:szCs w:val="24"/>
        </w:rPr>
        <w:t>basics of health care financing and coverage and how coverage impacts costs and health outcomes. Inpatient and outpatient scenarios for insured and uninsured patients are explored to discuss important differences in access and cost and challenge trainees to consider these differences. This is the second in the series of six modules.</w:t>
      </w:r>
      <w:r w:rsidR="00665715" w:rsidRPr="005D2CF2">
        <w:rPr>
          <w:rFonts w:asciiTheme="minorHAnsi" w:hAnsiTheme="minorHAnsi"/>
          <w:sz w:val="24"/>
          <w:szCs w:val="24"/>
        </w:rPr>
        <w:t xml:space="preserve"> The accompanying slide decks include presenter notes so you may want to print out the slides and notes and review them alongside this guide as you prepare to give the presentation.</w:t>
      </w:r>
    </w:p>
    <w:p w14:paraId="14079F01" w14:textId="77777777" w:rsidR="006C565D" w:rsidRPr="005D2CF2" w:rsidRDefault="006C565D" w:rsidP="006C565D">
      <w:pPr>
        <w:rPr>
          <w:rFonts w:asciiTheme="minorHAnsi" w:hAnsiTheme="minorHAnsi"/>
          <w:sz w:val="24"/>
          <w:szCs w:val="24"/>
        </w:rPr>
      </w:pPr>
    </w:p>
    <w:p w14:paraId="036BAA7B" w14:textId="77777777" w:rsidR="006C565D" w:rsidRPr="005D2CF2" w:rsidRDefault="006C565D" w:rsidP="006C565D">
      <w:pPr>
        <w:rPr>
          <w:rFonts w:asciiTheme="minorHAnsi" w:hAnsiTheme="minorHAnsi"/>
          <w:sz w:val="24"/>
          <w:szCs w:val="24"/>
        </w:rPr>
      </w:pPr>
      <w:r w:rsidRPr="005D2CF2">
        <w:rPr>
          <w:rFonts w:asciiTheme="minorHAnsi" w:hAnsiTheme="minorHAnsi"/>
          <w:b/>
          <w:sz w:val="24"/>
          <w:szCs w:val="24"/>
        </w:rPr>
        <w:t>Learning Objectives</w:t>
      </w:r>
      <w:r w:rsidRPr="005D2CF2">
        <w:rPr>
          <w:rFonts w:asciiTheme="minorHAnsi" w:hAnsiTheme="minorHAnsi"/>
          <w:sz w:val="24"/>
          <w:szCs w:val="24"/>
        </w:rPr>
        <w:t>:</w:t>
      </w:r>
    </w:p>
    <w:p w14:paraId="5477DE3D" w14:textId="77777777" w:rsidR="006C565D" w:rsidRPr="005D2CF2" w:rsidRDefault="006C565D" w:rsidP="006C565D">
      <w:pPr>
        <w:numPr>
          <w:ilvl w:val="0"/>
          <w:numId w:val="17"/>
        </w:numPr>
        <w:rPr>
          <w:rFonts w:asciiTheme="minorHAnsi" w:hAnsiTheme="minorHAnsi"/>
          <w:sz w:val="24"/>
          <w:szCs w:val="24"/>
        </w:rPr>
      </w:pPr>
      <w:r w:rsidRPr="005D2CF2">
        <w:rPr>
          <w:rFonts w:asciiTheme="minorHAnsi" w:hAnsiTheme="minorHAnsi"/>
          <w:sz w:val="24"/>
          <w:szCs w:val="24"/>
        </w:rPr>
        <w:t>Explain the basics of health insurance and coverage.</w:t>
      </w:r>
    </w:p>
    <w:p w14:paraId="1595B4C9" w14:textId="2A9F2F96" w:rsidR="006C565D" w:rsidRPr="005D2CF2" w:rsidRDefault="006C565D" w:rsidP="006C565D">
      <w:pPr>
        <w:numPr>
          <w:ilvl w:val="0"/>
          <w:numId w:val="17"/>
        </w:numPr>
        <w:rPr>
          <w:rFonts w:asciiTheme="minorHAnsi" w:hAnsiTheme="minorHAnsi"/>
          <w:sz w:val="24"/>
          <w:szCs w:val="24"/>
        </w:rPr>
      </w:pPr>
      <w:r w:rsidRPr="005D2CF2">
        <w:rPr>
          <w:rFonts w:asciiTheme="minorHAnsi" w:hAnsiTheme="minorHAnsi"/>
          <w:sz w:val="24"/>
          <w:szCs w:val="24"/>
        </w:rPr>
        <w:t xml:space="preserve">Demonstrate the complexity of health care </w:t>
      </w:r>
      <w:r w:rsidR="00C4017E" w:rsidRPr="005D2CF2">
        <w:rPr>
          <w:rFonts w:asciiTheme="minorHAnsi" w:hAnsiTheme="minorHAnsi"/>
          <w:sz w:val="24"/>
          <w:szCs w:val="24"/>
        </w:rPr>
        <w:t>costs</w:t>
      </w:r>
      <w:r w:rsidRPr="005D2CF2">
        <w:rPr>
          <w:rFonts w:asciiTheme="minorHAnsi" w:hAnsiTheme="minorHAnsi"/>
          <w:sz w:val="24"/>
          <w:szCs w:val="24"/>
        </w:rPr>
        <w:t xml:space="preserve"> and the large variation in out-of-pocket costs based on insurance status.</w:t>
      </w:r>
    </w:p>
    <w:p w14:paraId="2B4548B4" w14:textId="77777777" w:rsidR="006C565D" w:rsidRPr="005D2CF2" w:rsidRDefault="006C565D" w:rsidP="006C565D">
      <w:pPr>
        <w:numPr>
          <w:ilvl w:val="0"/>
          <w:numId w:val="17"/>
        </w:numPr>
        <w:rPr>
          <w:rFonts w:asciiTheme="minorHAnsi" w:hAnsiTheme="minorHAnsi"/>
          <w:sz w:val="24"/>
          <w:szCs w:val="24"/>
        </w:rPr>
      </w:pPr>
      <w:r w:rsidRPr="005D2CF2">
        <w:rPr>
          <w:rFonts w:asciiTheme="minorHAnsi" w:hAnsiTheme="minorHAnsi"/>
          <w:sz w:val="24"/>
          <w:szCs w:val="24"/>
        </w:rPr>
        <w:t>Weigh the impact of insurance coverage and out-of-pocket costs on the ability to adhere to treatment recommendations.</w:t>
      </w:r>
    </w:p>
    <w:p w14:paraId="1C02F863" w14:textId="77777777" w:rsidR="006C565D" w:rsidRPr="005D2CF2" w:rsidRDefault="006C565D" w:rsidP="006C565D">
      <w:pPr>
        <w:numPr>
          <w:ilvl w:val="0"/>
          <w:numId w:val="17"/>
        </w:numPr>
        <w:rPr>
          <w:rFonts w:asciiTheme="minorHAnsi" w:hAnsiTheme="minorHAnsi"/>
          <w:sz w:val="24"/>
          <w:szCs w:val="24"/>
        </w:rPr>
      </w:pPr>
      <w:r w:rsidRPr="005D2CF2">
        <w:rPr>
          <w:rFonts w:asciiTheme="minorHAnsi" w:hAnsiTheme="minorHAnsi"/>
          <w:sz w:val="24"/>
          <w:szCs w:val="24"/>
        </w:rPr>
        <w:t>Explore how provider reimbursement models can affect delivery of high value care.</w:t>
      </w:r>
    </w:p>
    <w:p w14:paraId="38FF9D05" w14:textId="77777777" w:rsidR="006C565D" w:rsidRPr="005D2CF2" w:rsidRDefault="006C565D" w:rsidP="006C565D">
      <w:pPr>
        <w:numPr>
          <w:ilvl w:val="0"/>
          <w:numId w:val="17"/>
        </w:numPr>
        <w:rPr>
          <w:rFonts w:asciiTheme="minorHAnsi" w:hAnsiTheme="minorHAnsi"/>
          <w:sz w:val="24"/>
          <w:szCs w:val="24"/>
        </w:rPr>
      </w:pPr>
      <w:r w:rsidRPr="005D2CF2">
        <w:rPr>
          <w:rFonts w:asciiTheme="minorHAnsi" w:hAnsiTheme="minorHAnsi"/>
          <w:sz w:val="24"/>
          <w:szCs w:val="24"/>
        </w:rPr>
        <w:t>Encourage physicians to not practice “one size fits all” medicine.</w:t>
      </w:r>
    </w:p>
    <w:p w14:paraId="4137A55A" w14:textId="77777777" w:rsidR="006C565D" w:rsidRPr="005D2CF2" w:rsidRDefault="006C565D" w:rsidP="006C565D">
      <w:pPr>
        <w:rPr>
          <w:rFonts w:asciiTheme="minorHAnsi" w:hAnsiTheme="minorHAnsi"/>
          <w:sz w:val="24"/>
          <w:szCs w:val="24"/>
        </w:rPr>
      </w:pPr>
    </w:p>
    <w:p w14:paraId="0ECF540D" w14:textId="39D014A7" w:rsidR="006C565D" w:rsidRPr="005D2CF2" w:rsidRDefault="006C565D" w:rsidP="006C565D">
      <w:pPr>
        <w:rPr>
          <w:rFonts w:asciiTheme="minorHAnsi" w:hAnsiTheme="minorHAnsi"/>
          <w:sz w:val="24"/>
          <w:szCs w:val="24"/>
        </w:rPr>
      </w:pPr>
      <w:r w:rsidRPr="005D2CF2">
        <w:rPr>
          <w:rFonts w:asciiTheme="minorHAnsi" w:hAnsiTheme="minorHAnsi"/>
          <w:b/>
          <w:sz w:val="24"/>
          <w:szCs w:val="24"/>
        </w:rPr>
        <w:t xml:space="preserve">Audience and Setting: </w:t>
      </w:r>
      <w:r w:rsidRPr="005D2CF2">
        <w:rPr>
          <w:rFonts w:asciiTheme="minorHAnsi" w:hAnsiTheme="minorHAnsi"/>
          <w:sz w:val="24"/>
          <w:szCs w:val="24"/>
        </w:rPr>
        <w:t xml:space="preserve">The intended audience for this module is Internal Medicine residents. A large group setting with time and space for small </w:t>
      </w:r>
      <w:r w:rsidR="00A737FC" w:rsidRPr="005D2CF2">
        <w:rPr>
          <w:rFonts w:asciiTheme="minorHAnsi" w:hAnsiTheme="minorHAnsi"/>
          <w:sz w:val="24"/>
          <w:szCs w:val="24"/>
        </w:rPr>
        <w:t>group work within the session works</w:t>
      </w:r>
      <w:r w:rsidRPr="005D2CF2">
        <w:rPr>
          <w:rFonts w:asciiTheme="minorHAnsi" w:hAnsiTheme="minorHAnsi"/>
          <w:sz w:val="24"/>
          <w:szCs w:val="24"/>
        </w:rPr>
        <w:t xml:space="preserve"> best.</w:t>
      </w:r>
    </w:p>
    <w:p w14:paraId="42D82ED8" w14:textId="77777777" w:rsidR="006C565D" w:rsidRPr="005D2CF2" w:rsidRDefault="006C565D" w:rsidP="006C565D">
      <w:pPr>
        <w:rPr>
          <w:rFonts w:asciiTheme="minorHAnsi" w:hAnsiTheme="minorHAnsi"/>
          <w:sz w:val="24"/>
          <w:szCs w:val="24"/>
        </w:rPr>
      </w:pPr>
    </w:p>
    <w:p w14:paraId="7A89F02D" w14:textId="77777777" w:rsidR="006C565D" w:rsidRPr="005D2CF2" w:rsidRDefault="006C565D" w:rsidP="006C565D">
      <w:pPr>
        <w:rPr>
          <w:rFonts w:asciiTheme="minorHAnsi" w:hAnsiTheme="minorHAnsi"/>
          <w:sz w:val="24"/>
          <w:szCs w:val="24"/>
        </w:rPr>
      </w:pPr>
      <w:r w:rsidRPr="005D2CF2">
        <w:rPr>
          <w:rFonts w:asciiTheme="minorHAnsi" w:hAnsiTheme="minorHAnsi"/>
          <w:b/>
          <w:sz w:val="24"/>
          <w:szCs w:val="24"/>
        </w:rPr>
        <w:t>Equipment Required</w:t>
      </w:r>
      <w:r w:rsidRPr="005D2CF2">
        <w:rPr>
          <w:rFonts w:asciiTheme="minorHAnsi" w:hAnsiTheme="minorHAnsi"/>
          <w:sz w:val="24"/>
          <w:szCs w:val="24"/>
        </w:rPr>
        <w:t>: A computer with projector for PowerPoint presentation with audio output and a white board or flip chart for recording group work.</w:t>
      </w:r>
    </w:p>
    <w:p w14:paraId="18CFFB24" w14:textId="77777777" w:rsidR="006C565D" w:rsidRPr="005D2CF2" w:rsidRDefault="006C565D" w:rsidP="006C565D">
      <w:pPr>
        <w:rPr>
          <w:rFonts w:asciiTheme="minorHAnsi" w:hAnsiTheme="minorHAnsi"/>
          <w:sz w:val="24"/>
          <w:szCs w:val="24"/>
        </w:rPr>
      </w:pPr>
    </w:p>
    <w:p w14:paraId="7DE2533D" w14:textId="1ADCDCE9" w:rsidR="006C565D" w:rsidRPr="005D2CF2" w:rsidRDefault="006C565D" w:rsidP="006C565D">
      <w:pPr>
        <w:rPr>
          <w:rFonts w:asciiTheme="minorHAnsi" w:hAnsiTheme="minorHAnsi"/>
          <w:sz w:val="24"/>
          <w:szCs w:val="24"/>
        </w:rPr>
      </w:pPr>
      <w:r w:rsidRPr="005D2CF2">
        <w:rPr>
          <w:rFonts w:asciiTheme="minorHAnsi" w:hAnsiTheme="minorHAnsi"/>
          <w:b/>
          <w:sz w:val="24"/>
          <w:szCs w:val="24"/>
        </w:rPr>
        <w:t>Optional</w:t>
      </w:r>
      <w:r w:rsidRPr="005D2CF2">
        <w:rPr>
          <w:rFonts w:asciiTheme="minorHAnsi" w:hAnsiTheme="minorHAnsi"/>
          <w:sz w:val="24"/>
          <w:szCs w:val="24"/>
        </w:rPr>
        <w:t>: A local hospital case manager and/or social worker to help answer questions and co-facilitate this session.</w:t>
      </w:r>
      <w:r w:rsidR="00D53CE4" w:rsidRPr="005D2CF2">
        <w:rPr>
          <w:rFonts w:asciiTheme="minorHAnsi" w:hAnsiTheme="minorHAnsi"/>
          <w:sz w:val="24"/>
          <w:szCs w:val="24"/>
        </w:rPr>
        <w:t xml:space="preserve"> Print out some copies of slide #21 as a worksheet for the small group activity.</w:t>
      </w:r>
    </w:p>
    <w:p w14:paraId="6EA05015" w14:textId="77777777" w:rsidR="006C565D" w:rsidRPr="005D2CF2" w:rsidRDefault="006C565D" w:rsidP="006C565D">
      <w:pPr>
        <w:rPr>
          <w:rFonts w:asciiTheme="minorHAnsi" w:hAnsiTheme="minorHAnsi"/>
          <w:sz w:val="24"/>
          <w:szCs w:val="24"/>
        </w:rPr>
      </w:pPr>
    </w:p>
    <w:p w14:paraId="172D1876" w14:textId="77777777" w:rsidR="006C565D" w:rsidRPr="005D2CF2" w:rsidRDefault="006C565D" w:rsidP="006C565D">
      <w:pPr>
        <w:rPr>
          <w:rFonts w:asciiTheme="minorHAnsi" w:hAnsiTheme="minorHAnsi"/>
          <w:sz w:val="24"/>
          <w:szCs w:val="24"/>
        </w:rPr>
      </w:pPr>
    </w:p>
    <w:p w14:paraId="381030D2" w14:textId="77777777" w:rsidR="006C565D" w:rsidRPr="005D2CF2" w:rsidRDefault="006C565D" w:rsidP="006C565D">
      <w:pPr>
        <w:rPr>
          <w:rFonts w:asciiTheme="minorHAnsi" w:hAnsiTheme="minorHAnsi"/>
          <w:sz w:val="24"/>
          <w:szCs w:val="24"/>
        </w:rPr>
      </w:pPr>
      <w:r w:rsidRPr="005D2CF2">
        <w:rPr>
          <w:rFonts w:asciiTheme="minorHAnsi" w:hAnsiTheme="minorHAnsi"/>
          <w:b/>
          <w:sz w:val="24"/>
          <w:szCs w:val="24"/>
        </w:rPr>
        <w:t>References</w:t>
      </w:r>
      <w:r w:rsidRPr="005D2CF2">
        <w:rPr>
          <w:rFonts w:asciiTheme="minorHAnsi" w:hAnsiTheme="minorHAnsi"/>
          <w:sz w:val="24"/>
          <w:szCs w:val="24"/>
        </w:rPr>
        <w:t>:</w:t>
      </w:r>
    </w:p>
    <w:p w14:paraId="602DCCD7"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bookmarkStart w:id="0" w:name="OLE_LINK1"/>
      <w:r w:rsidRPr="005D2CF2">
        <w:rPr>
          <w:rFonts w:asciiTheme="minorHAnsi" w:hAnsiTheme="minorHAnsi" w:cs="Calibri"/>
          <w:color w:val="000000"/>
          <w:sz w:val="24"/>
          <w:szCs w:val="24"/>
        </w:rPr>
        <w:t>Clip courtesy of This American Life from WBEZ Chicago.</w:t>
      </w:r>
    </w:p>
    <w:p w14:paraId="58184B2A"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proofErr w:type="spellStart"/>
      <w:r w:rsidRPr="005D2CF2">
        <w:rPr>
          <w:rFonts w:asciiTheme="minorHAnsi" w:hAnsiTheme="minorHAnsi" w:cs="Calibri"/>
          <w:color w:val="000000"/>
          <w:sz w:val="24"/>
          <w:szCs w:val="24"/>
        </w:rPr>
        <w:t>Moriates</w:t>
      </w:r>
      <w:proofErr w:type="spellEnd"/>
      <w:r w:rsidRPr="005D2CF2">
        <w:rPr>
          <w:rFonts w:asciiTheme="minorHAnsi" w:hAnsiTheme="minorHAnsi" w:cs="Calibri"/>
          <w:color w:val="000000"/>
          <w:sz w:val="24"/>
          <w:szCs w:val="24"/>
        </w:rPr>
        <w:t xml:space="preserve"> C, </w:t>
      </w:r>
      <w:proofErr w:type="spellStart"/>
      <w:r w:rsidRPr="005D2CF2">
        <w:rPr>
          <w:rFonts w:asciiTheme="minorHAnsi" w:hAnsiTheme="minorHAnsi" w:cs="Calibri"/>
          <w:color w:val="000000"/>
          <w:sz w:val="24"/>
          <w:szCs w:val="24"/>
        </w:rPr>
        <w:t>Arora</w:t>
      </w:r>
      <w:proofErr w:type="spellEnd"/>
      <w:r w:rsidRPr="005D2CF2">
        <w:rPr>
          <w:rFonts w:asciiTheme="minorHAnsi" w:hAnsiTheme="minorHAnsi" w:cs="Calibri"/>
          <w:color w:val="000000"/>
          <w:sz w:val="24"/>
          <w:szCs w:val="24"/>
        </w:rPr>
        <w:t xml:space="preserve"> V, Shah N. </w:t>
      </w:r>
      <w:r w:rsidRPr="005D2CF2">
        <w:rPr>
          <w:rFonts w:asciiTheme="minorHAnsi" w:hAnsiTheme="minorHAnsi" w:cs="Calibri"/>
          <w:i/>
          <w:iCs/>
          <w:color w:val="000000"/>
          <w:sz w:val="24"/>
          <w:szCs w:val="24"/>
        </w:rPr>
        <w:t>Understanding Value-Based Healthcare</w:t>
      </w:r>
      <w:r w:rsidRPr="005D2CF2">
        <w:rPr>
          <w:rFonts w:asciiTheme="minorHAnsi" w:hAnsiTheme="minorHAnsi" w:cs="Calibri"/>
          <w:color w:val="000000"/>
          <w:sz w:val="24"/>
          <w:szCs w:val="24"/>
        </w:rPr>
        <w:t>. New York, NY: McGraw-Hill; 2015.</w:t>
      </w:r>
    </w:p>
    <w:p w14:paraId="37087C26"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 xml:space="preserve">US Census Bureau. </w:t>
      </w:r>
      <w:hyperlink r:id="rId9" w:history="1">
        <w:r w:rsidRPr="005D2CF2">
          <w:rPr>
            <w:rFonts w:asciiTheme="minorHAnsi" w:hAnsiTheme="minorHAnsi" w:cs="Calibri"/>
            <w:color w:val="0000E9"/>
            <w:sz w:val="24"/>
            <w:szCs w:val="24"/>
            <w:u w:val="single" w:color="0000E9"/>
          </w:rPr>
          <w:t>www.census.gov</w:t>
        </w:r>
      </w:hyperlink>
      <w:r w:rsidRPr="005D2CF2">
        <w:rPr>
          <w:rFonts w:asciiTheme="minorHAnsi" w:hAnsiTheme="minorHAnsi" w:cs="Calibri"/>
          <w:color w:val="000000"/>
          <w:sz w:val="24"/>
          <w:szCs w:val="24"/>
        </w:rPr>
        <w:t xml:space="preserve"> . Accessed December 16, 2015.</w:t>
      </w:r>
    </w:p>
    <w:p w14:paraId="5B8F9B3D" w14:textId="4E7E835E"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Altman D, Frist W. Medicare and Medicaid at 50 years: perspectives of beneficiaries, health care professionals and institutions, and policy makers. JAMA. 2015;</w:t>
      </w:r>
      <w:r w:rsidR="00407C85" w:rsidRPr="005D2CF2">
        <w:rPr>
          <w:rFonts w:asciiTheme="minorHAnsi" w:hAnsiTheme="minorHAnsi" w:cs="Calibri"/>
          <w:color w:val="000000"/>
          <w:sz w:val="24"/>
          <w:szCs w:val="24"/>
        </w:rPr>
        <w:t xml:space="preserve"> </w:t>
      </w:r>
      <w:r w:rsidRPr="005D2CF2">
        <w:rPr>
          <w:rFonts w:asciiTheme="minorHAnsi" w:hAnsiTheme="minorHAnsi" w:cs="Calibri"/>
          <w:color w:val="000000"/>
          <w:sz w:val="24"/>
          <w:szCs w:val="24"/>
        </w:rPr>
        <w:t>314(4):384-95. [PMID: 26219056]</w:t>
      </w:r>
    </w:p>
    <w:p w14:paraId="2F436068"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 xml:space="preserve">Department of Health and Human Services. </w:t>
      </w:r>
      <w:hyperlink r:id="rId10" w:history="1">
        <w:r w:rsidRPr="005D2CF2">
          <w:rPr>
            <w:rFonts w:asciiTheme="minorHAnsi" w:hAnsiTheme="minorHAnsi" w:cs="Calibri"/>
            <w:color w:val="0000E9"/>
            <w:sz w:val="24"/>
            <w:szCs w:val="24"/>
            <w:u w:val="single" w:color="0000E9"/>
          </w:rPr>
          <w:t>www.medicare.gov</w:t>
        </w:r>
      </w:hyperlink>
      <w:r w:rsidRPr="005D2CF2">
        <w:rPr>
          <w:rFonts w:asciiTheme="minorHAnsi" w:hAnsiTheme="minorHAnsi" w:cs="Calibri"/>
          <w:color w:val="000000"/>
          <w:sz w:val="24"/>
          <w:szCs w:val="24"/>
        </w:rPr>
        <w:t>. Accessed December 16, 2015.</w:t>
      </w:r>
    </w:p>
    <w:p w14:paraId="46D6492D"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 xml:space="preserve">Department of Health and Human Services. </w:t>
      </w:r>
      <w:hyperlink r:id="rId11" w:history="1">
        <w:r w:rsidRPr="005D2CF2">
          <w:rPr>
            <w:rFonts w:asciiTheme="minorHAnsi" w:hAnsiTheme="minorHAnsi" w:cs="Calibri"/>
            <w:color w:val="0000E9"/>
            <w:sz w:val="24"/>
            <w:szCs w:val="24"/>
            <w:u w:val="single" w:color="0000E9"/>
          </w:rPr>
          <w:t>www.medicaid.gov</w:t>
        </w:r>
      </w:hyperlink>
      <w:r w:rsidRPr="005D2CF2">
        <w:rPr>
          <w:rFonts w:asciiTheme="minorHAnsi" w:hAnsiTheme="minorHAnsi" w:cs="Calibri"/>
          <w:color w:val="000000"/>
          <w:sz w:val="24"/>
          <w:szCs w:val="24"/>
        </w:rPr>
        <w:t>. Accessed December 16, 2015.</w:t>
      </w:r>
    </w:p>
    <w:p w14:paraId="25C2238F"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proofErr w:type="spellStart"/>
      <w:r w:rsidRPr="005D2CF2">
        <w:rPr>
          <w:rFonts w:asciiTheme="minorHAnsi" w:hAnsiTheme="minorHAnsi" w:cs="Calibri"/>
          <w:color w:val="000000"/>
          <w:sz w:val="24"/>
          <w:szCs w:val="24"/>
        </w:rPr>
        <w:t>Majerol</w:t>
      </w:r>
      <w:proofErr w:type="spellEnd"/>
      <w:r w:rsidRPr="005D2CF2">
        <w:rPr>
          <w:rFonts w:asciiTheme="minorHAnsi" w:hAnsiTheme="minorHAnsi" w:cs="Calibri"/>
          <w:color w:val="000000"/>
          <w:sz w:val="24"/>
          <w:szCs w:val="24"/>
        </w:rPr>
        <w:t xml:space="preserve"> M, Newkirk V, Garfield R. The Uninsured: A Primer — Key Facts about Health Insurance and the Uninsured in the Era of Health Reform. The Henry J Kaiser Family Foundation Web site. </w:t>
      </w:r>
      <w:hyperlink r:id="rId12" w:history="1">
        <w:r w:rsidRPr="005D2CF2">
          <w:rPr>
            <w:rFonts w:asciiTheme="minorHAnsi" w:hAnsiTheme="minorHAnsi" w:cs="Calibri"/>
            <w:color w:val="0000E9"/>
            <w:sz w:val="24"/>
            <w:szCs w:val="24"/>
            <w:u w:val="single" w:color="0000E9"/>
          </w:rPr>
          <w:t>http://kff.org/uninsured/report/the-uninsured-a-primer/</w:t>
        </w:r>
      </w:hyperlink>
      <w:r w:rsidRPr="005D2CF2">
        <w:rPr>
          <w:rFonts w:asciiTheme="minorHAnsi" w:hAnsiTheme="minorHAnsi" w:cs="Calibri"/>
          <w:color w:val="000000"/>
          <w:sz w:val="24"/>
          <w:szCs w:val="24"/>
        </w:rPr>
        <w:t xml:space="preserve">. Published Nov 13, 2015. Accessed </w:t>
      </w:r>
      <w:r w:rsidRPr="005D2CF2">
        <w:rPr>
          <w:rFonts w:asciiTheme="minorHAnsi" w:hAnsiTheme="minorHAnsi" w:cs="Calibri"/>
          <w:color w:val="000000"/>
          <w:sz w:val="24"/>
          <w:szCs w:val="24"/>
        </w:rPr>
        <w:lastRenderedPageBreak/>
        <w:t>December 16, 2015.</w:t>
      </w:r>
    </w:p>
    <w:p w14:paraId="23DAE11E"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 xml:space="preserve">McWilliams J. Health consequences of </w:t>
      </w:r>
      <w:proofErr w:type="spellStart"/>
      <w:r w:rsidRPr="005D2CF2">
        <w:rPr>
          <w:rFonts w:asciiTheme="minorHAnsi" w:hAnsiTheme="minorHAnsi" w:cs="Calibri"/>
          <w:color w:val="000000"/>
          <w:sz w:val="24"/>
          <w:szCs w:val="24"/>
        </w:rPr>
        <w:t>uninsurance</w:t>
      </w:r>
      <w:proofErr w:type="spellEnd"/>
      <w:r w:rsidRPr="005D2CF2">
        <w:rPr>
          <w:rFonts w:asciiTheme="minorHAnsi" w:hAnsiTheme="minorHAnsi" w:cs="Calibri"/>
          <w:color w:val="000000"/>
          <w:sz w:val="24"/>
          <w:szCs w:val="24"/>
        </w:rPr>
        <w:t xml:space="preserve"> among adults in the United States: recent evidence and implications. Milbank Q. 2009 June; 87(2):443-94. [PMID: 19523125]</w:t>
      </w:r>
    </w:p>
    <w:p w14:paraId="1EFB1045" w14:textId="77777777"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 xml:space="preserve">Centers for Medicare and Medicaid Services. </w:t>
      </w:r>
      <w:hyperlink r:id="rId13" w:history="1">
        <w:r w:rsidRPr="005D2CF2">
          <w:rPr>
            <w:rFonts w:asciiTheme="minorHAnsi" w:hAnsiTheme="minorHAnsi" w:cs="Calibri"/>
            <w:color w:val="0000E9"/>
            <w:sz w:val="24"/>
            <w:szCs w:val="24"/>
            <w:u w:val="single" w:color="0000E9"/>
          </w:rPr>
          <w:t>www.cms.gov</w:t>
        </w:r>
      </w:hyperlink>
      <w:r w:rsidRPr="005D2CF2">
        <w:rPr>
          <w:rFonts w:asciiTheme="minorHAnsi" w:hAnsiTheme="minorHAnsi" w:cs="Calibri"/>
          <w:color w:val="000000"/>
          <w:sz w:val="24"/>
          <w:szCs w:val="24"/>
        </w:rPr>
        <w:t xml:space="preserve"> . Accessed December 16, 2015.</w:t>
      </w:r>
    </w:p>
    <w:p w14:paraId="20ABEEC6" w14:textId="2F505313" w:rsidR="000C7982" w:rsidRPr="005D2CF2" w:rsidRDefault="000C7982" w:rsidP="00C22DF1">
      <w:pPr>
        <w:pStyle w:val="ListParagraph"/>
        <w:widowControl w:val="0"/>
        <w:numPr>
          <w:ilvl w:val="0"/>
          <w:numId w:val="21"/>
        </w:numPr>
        <w:autoSpaceDE w:val="0"/>
        <w:autoSpaceDN w:val="0"/>
        <w:adjustRightInd w:val="0"/>
        <w:spacing w:line="276" w:lineRule="auto"/>
        <w:rPr>
          <w:rFonts w:asciiTheme="minorHAnsi" w:hAnsiTheme="minorHAnsi" w:cs="Times"/>
          <w:color w:val="000000"/>
          <w:sz w:val="24"/>
          <w:szCs w:val="24"/>
        </w:rPr>
      </w:pPr>
      <w:r w:rsidRPr="005D2CF2">
        <w:rPr>
          <w:rFonts w:asciiTheme="minorHAnsi" w:hAnsiTheme="minorHAnsi" w:cs="Calibri"/>
          <w:color w:val="000000"/>
          <w:sz w:val="24"/>
          <w:szCs w:val="24"/>
        </w:rPr>
        <w:t xml:space="preserve">Adapted from Owens, D, </w:t>
      </w:r>
      <w:proofErr w:type="spellStart"/>
      <w:r w:rsidRPr="005D2CF2">
        <w:rPr>
          <w:rFonts w:asciiTheme="minorHAnsi" w:hAnsiTheme="minorHAnsi" w:cs="Calibri"/>
          <w:color w:val="000000"/>
          <w:sz w:val="24"/>
          <w:szCs w:val="24"/>
        </w:rPr>
        <w:t>Qaseem</w:t>
      </w:r>
      <w:proofErr w:type="spellEnd"/>
      <w:r w:rsidRPr="005D2CF2">
        <w:rPr>
          <w:rFonts w:asciiTheme="minorHAnsi" w:hAnsiTheme="minorHAnsi" w:cs="Calibri"/>
          <w:color w:val="000000"/>
          <w:sz w:val="24"/>
          <w:szCs w:val="24"/>
        </w:rPr>
        <w:t xml:space="preserve"> A, Chou R, </w:t>
      </w:r>
      <w:proofErr w:type="spellStart"/>
      <w:r w:rsidRPr="005D2CF2">
        <w:rPr>
          <w:rFonts w:asciiTheme="minorHAnsi" w:hAnsiTheme="minorHAnsi" w:cs="Calibri"/>
          <w:color w:val="000000"/>
          <w:sz w:val="24"/>
          <w:szCs w:val="24"/>
        </w:rPr>
        <w:t>Shekelle</w:t>
      </w:r>
      <w:proofErr w:type="spellEnd"/>
      <w:r w:rsidRPr="005D2CF2">
        <w:rPr>
          <w:rFonts w:asciiTheme="minorHAnsi" w:hAnsiTheme="minorHAnsi" w:cs="Calibri"/>
          <w:color w:val="000000"/>
          <w:sz w:val="24"/>
          <w:szCs w:val="24"/>
        </w:rPr>
        <w:t xml:space="preserve"> P; Clinical Guidelines Committee of the American College of Physicians. </w:t>
      </w:r>
      <w:r w:rsidR="005D2CF2" w:rsidRPr="005D2CF2">
        <w:rPr>
          <w:rFonts w:asciiTheme="minorHAnsi" w:hAnsiTheme="minorHAnsi" w:cs="Calibri"/>
          <w:color w:val="000000"/>
          <w:sz w:val="24"/>
          <w:szCs w:val="24"/>
        </w:rPr>
        <w:t>Hi</w:t>
      </w:r>
      <w:r w:rsidR="005D2CF2">
        <w:rPr>
          <w:rFonts w:asciiTheme="minorHAnsi" w:hAnsiTheme="minorHAnsi" w:cs="Calibri"/>
          <w:color w:val="000000"/>
          <w:sz w:val="24"/>
          <w:szCs w:val="24"/>
        </w:rPr>
        <w:t>gh-value, cost-conscious health</w:t>
      </w:r>
      <w:r w:rsidR="005D2CF2" w:rsidRPr="005D2CF2">
        <w:rPr>
          <w:rFonts w:asciiTheme="minorHAnsi" w:hAnsiTheme="minorHAnsi" w:cs="Calibri"/>
          <w:color w:val="000000"/>
          <w:sz w:val="24"/>
          <w:szCs w:val="24"/>
        </w:rPr>
        <w:t xml:space="preserve">care: concepts for clinicians to evaluate the benefits, harms, and costs of medical interventions. </w:t>
      </w:r>
      <w:r w:rsidR="008842C1" w:rsidRPr="005D2CF2">
        <w:rPr>
          <w:rFonts w:asciiTheme="minorHAnsi" w:hAnsiTheme="minorHAnsi" w:cs="Calibri"/>
          <w:color w:val="000000"/>
          <w:sz w:val="24"/>
          <w:szCs w:val="24"/>
        </w:rPr>
        <w:t>Ann Intern Med. 2011 Feb 1</w:t>
      </w:r>
      <w:r w:rsidR="005D2CF2" w:rsidRPr="005D2CF2">
        <w:rPr>
          <w:rFonts w:asciiTheme="minorHAnsi" w:hAnsiTheme="minorHAnsi" w:cs="Calibri"/>
          <w:color w:val="000000"/>
          <w:sz w:val="24"/>
          <w:szCs w:val="24"/>
        </w:rPr>
        <w:t>; 154</w:t>
      </w:r>
      <w:r w:rsidR="008842C1" w:rsidRPr="005D2CF2">
        <w:rPr>
          <w:rFonts w:asciiTheme="minorHAnsi" w:hAnsiTheme="minorHAnsi" w:cs="Calibri"/>
          <w:color w:val="000000"/>
          <w:sz w:val="24"/>
          <w:szCs w:val="24"/>
        </w:rPr>
        <w:t xml:space="preserve"> (3):174-80. </w:t>
      </w:r>
      <w:r w:rsidRPr="005D2CF2">
        <w:rPr>
          <w:rFonts w:asciiTheme="minorHAnsi" w:hAnsiTheme="minorHAnsi" w:cs="Calibri"/>
          <w:color w:val="000000"/>
          <w:sz w:val="24"/>
          <w:szCs w:val="24"/>
        </w:rPr>
        <w:t>[PMID: 21282697]</w:t>
      </w:r>
    </w:p>
    <w:bookmarkEnd w:id="0"/>
    <w:p w14:paraId="3703D825" w14:textId="655AE1B4" w:rsidR="00B539A0" w:rsidRDefault="00B539A0">
      <w:pPr>
        <w:rPr>
          <w:rFonts w:asciiTheme="minorHAnsi" w:hAnsiTheme="minorHAnsi"/>
          <w:sz w:val="24"/>
          <w:szCs w:val="24"/>
        </w:rPr>
      </w:pPr>
      <w:r>
        <w:rPr>
          <w:rFonts w:asciiTheme="minorHAnsi" w:hAnsiTheme="minorHAnsi"/>
          <w:sz w:val="24"/>
          <w:szCs w:val="24"/>
        </w:rPr>
        <w:br w:type="page"/>
      </w:r>
    </w:p>
    <w:p w14:paraId="028EF75A" w14:textId="77777777" w:rsidR="006C565D" w:rsidRPr="005D2CF2" w:rsidRDefault="006C565D" w:rsidP="006C565D">
      <w:pPr>
        <w:pStyle w:val="ListParagraph"/>
        <w:ind w:left="0"/>
        <w:rPr>
          <w:rFonts w:asciiTheme="minorHAnsi" w:hAnsiTheme="minorHAnsi"/>
          <w:b/>
          <w:sz w:val="24"/>
          <w:szCs w:val="24"/>
        </w:rPr>
      </w:pPr>
      <w:bookmarkStart w:id="1" w:name="_GoBack"/>
      <w:bookmarkEnd w:id="1"/>
      <w:r w:rsidRPr="005D2CF2">
        <w:rPr>
          <w:rFonts w:asciiTheme="minorHAnsi" w:hAnsiTheme="minorHAnsi"/>
          <w:b/>
          <w:sz w:val="24"/>
          <w:szCs w:val="24"/>
        </w:rPr>
        <w:lastRenderedPageBreak/>
        <w:t>Presentation #2 Instructions</w:t>
      </w:r>
    </w:p>
    <w:p w14:paraId="41B3F19D" w14:textId="77777777" w:rsidR="006C565D" w:rsidRPr="005D2CF2" w:rsidRDefault="006C565D" w:rsidP="006C565D">
      <w:pPr>
        <w:pStyle w:val="ListParagraph"/>
        <w:ind w:left="630"/>
        <w:rPr>
          <w:rFonts w:asciiTheme="minorHAnsi" w:hAnsiTheme="minorHAnsi"/>
          <w:sz w:val="24"/>
          <w:szCs w:val="24"/>
        </w:rPr>
      </w:pPr>
    </w:p>
    <w:tbl>
      <w:tblPr>
        <w:tblW w:w="1017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8190"/>
        <w:gridCol w:w="1260"/>
      </w:tblGrid>
      <w:tr w:rsidR="006C565D" w:rsidRPr="005D2CF2" w14:paraId="3BCF57CA" w14:textId="77777777" w:rsidTr="005D2CF2">
        <w:tc>
          <w:tcPr>
            <w:tcW w:w="720" w:type="dxa"/>
            <w:vAlign w:val="center"/>
          </w:tcPr>
          <w:p w14:paraId="2F48FD8A"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Step</w:t>
            </w:r>
          </w:p>
        </w:tc>
        <w:tc>
          <w:tcPr>
            <w:tcW w:w="8190" w:type="dxa"/>
            <w:vAlign w:val="center"/>
          </w:tcPr>
          <w:p w14:paraId="1E335806"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Description</w:t>
            </w:r>
          </w:p>
        </w:tc>
        <w:tc>
          <w:tcPr>
            <w:tcW w:w="1260" w:type="dxa"/>
          </w:tcPr>
          <w:p w14:paraId="32C49D32"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Estimated Time</w:t>
            </w:r>
          </w:p>
        </w:tc>
      </w:tr>
      <w:tr w:rsidR="006C565D" w:rsidRPr="005D2CF2" w14:paraId="174F7EAF" w14:textId="77777777" w:rsidTr="005D2CF2">
        <w:trPr>
          <w:trHeight w:val="1997"/>
        </w:trPr>
        <w:tc>
          <w:tcPr>
            <w:tcW w:w="720" w:type="dxa"/>
          </w:tcPr>
          <w:p w14:paraId="1C67A4F2"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1</w:t>
            </w:r>
          </w:p>
        </w:tc>
        <w:tc>
          <w:tcPr>
            <w:tcW w:w="8190" w:type="dxa"/>
          </w:tcPr>
          <w:p w14:paraId="4F2F931B"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Welcome participants, introduce speaker, identify the reason for the discussion, including:</w:t>
            </w:r>
          </w:p>
          <w:p w14:paraId="6F2B5FAD" w14:textId="77777777" w:rsidR="006C565D" w:rsidRPr="005D2CF2" w:rsidRDefault="006C565D" w:rsidP="006C565D">
            <w:pPr>
              <w:pStyle w:val="ListParagraph"/>
              <w:numPr>
                <w:ilvl w:val="0"/>
                <w:numId w:val="11"/>
              </w:numPr>
              <w:rPr>
                <w:rFonts w:asciiTheme="minorHAnsi" w:hAnsiTheme="minorHAnsi"/>
                <w:sz w:val="24"/>
                <w:szCs w:val="24"/>
              </w:rPr>
            </w:pPr>
            <w:r w:rsidRPr="005D2CF2">
              <w:rPr>
                <w:rFonts w:asciiTheme="minorHAnsi" w:hAnsiTheme="minorHAnsi"/>
                <w:sz w:val="24"/>
                <w:szCs w:val="24"/>
              </w:rPr>
              <w:t>Physicians should understand the basic types of health insurance and how their decisions affect their patients financially.</w:t>
            </w:r>
          </w:p>
          <w:p w14:paraId="6E026D20" w14:textId="77777777" w:rsidR="006C565D" w:rsidRPr="005D2CF2" w:rsidRDefault="006C565D" w:rsidP="006C565D">
            <w:pPr>
              <w:pStyle w:val="ListParagraph"/>
              <w:numPr>
                <w:ilvl w:val="0"/>
                <w:numId w:val="11"/>
              </w:numPr>
              <w:rPr>
                <w:rFonts w:asciiTheme="minorHAnsi" w:hAnsiTheme="minorHAnsi"/>
                <w:sz w:val="24"/>
                <w:szCs w:val="24"/>
              </w:rPr>
            </w:pPr>
            <w:r w:rsidRPr="005D2CF2">
              <w:rPr>
                <w:rFonts w:asciiTheme="minorHAnsi" w:hAnsiTheme="minorHAnsi"/>
                <w:sz w:val="24"/>
                <w:szCs w:val="24"/>
              </w:rPr>
              <w:t>One’s insurance (or lack thereof) directly impacts out-of-pocket costs, which in turn affects ability to adhere to different treatment recommendations.</w:t>
            </w:r>
          </w:p>
          <w:p w14:paraId="6E215970" w14:textId="77777777" w:rsidR="006C565D" w:rsidRPr="005D2CF2" w:rsidRDefault="006C565D" w:rsidP="006C565D">
            <w:pPr>
              <w:pStyle w:val="ListParagraph"/>
              <w:numPr>
                <w:ilvl w:val="0"/>
                <w:numId w:val="11"/>
              </w:numPr>
              <w:rPr>
                <w:rFonts w:asciiTheme="minorHAnsi" w:hAnsiTheme="minorHAnsi"/>
                <w:sz w:val="24"/>
                <w:szCs w:val="24"/>
              </w:rPr>
            </w:pPr>
            <w:r w:rsidRPr="005D2CF2">
              <w:rPr>
                <w:rFonts w:asciiTheme="minorHAnsi" w:hAnsiTheme="minorHAnsi"/>
                <w:sz w:val="24"/>
                <w:szCs w:val="24"/>
              </w:rPr>
              <w:t>Review the Learning objectives (slide #2).</w:t>
            </w:r>
          </w:p>
          <w:p w14:paraId="1070FE6C" w14:textId="77777777" w:rsidR="006C565D" w:rsidRPr="005D2CF2" w:rsidRDefault="006C565D" w:rsidP="005D2CF2">
            <w:pPr>
              <w:pStyle w:val="ListParagraph"/>
              <w:ind w:left="360"/>
              <w:rPr>
                <w:rFonts w:asciiTheme="minorHAnsi" w:hAnsiTheme="minorHAnsi"/>
                <w:sz w:val="24"/>
                <w:szCs w:val="24"/>
              </w:rPr>
            </w:pPr>
          </w:p>
        </w:tc>
        <w:tc>
          <w:tcPr>
            <w:tcW w:w="1260" w:type="dxa"/>
          </w:tcPr>
          <w:p w14:paraId="59DD3BE4" w14:textId="70A4C878" w:rsidR="006C565D" w:rsidRPr="005D2CF2" w:rsidRDefault="000C7982" w:rsidP="005D2CF2">
            <w:pPr>
              <w:rPr>
                <w:rFonts w:asciiTheme="minorHAnsi" w:hAnsiTheme="minorHAnsi"/>
                <w:sz w:val="24"/>
                <w:szCs w:val="24"/>
              </w:rPr>
            </w:pPr>
            <w:r w:rsidRPr="005D2CF2">
              <w:rPr>
                <w:rFonts w:asciiTheme="minorHAnsi" w:hAnsiTheme="minorHAnsi"/>
                <w:sz w:val="24"/>
                <w:szCs w:val="24"/>
              </w:rPr>
              <w:t>3</w:t>
            </w:r>
            <w:r w:rsidR="006C565D" w:rsidRPr="005D2CF2">
              <w:rPr>
                <w:rFonts w:asciiTheme="minorHAnsi" w:hAnsiTheme="minorHAnsi"/>
                <w:sz w:val="24"/>
                <w:szCs w:val="24"/>
              </w:rPr>
              <w:t xml:space="preserve"> minutes</w:t>
            </w:r>
          </w:p>
        </w:tc>
      </w:tr>
      <w:tr w:rsidR="006C565D" w:rsidRPr="005D2CF2" w14:paraId="1F66C10F" w14:textId="77777777" w:rsidTr="005D2CF2">
        <w:trPr>
          <w:trHeight w:val="1970"/>
        </w:trPr>
        <w:tc>
          <w:tcPr>
            <w:tcW w:w="720" w:type="dxa"/>
          </w:tcPr>
          <w:p w14:paraId="5FBBC5C8"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2</w:t>
            </w:r>
          </w:p>
        </w:tc>
        <w:tc>
          <w:tcPr>
            <w:tcW w:w="8190" w:type="dxa"/>
          </w:tcPr>
          <w:p w14:paraId="419F6B10"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Case #1: An uninsured patient’s perspective</w:t>
            </w:r>
          </w:p>
          <w:p w14:paraId="1BDB23C0" w14:textId="77777777"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Present the case of a young man with severe abdominal pain who wanted to avoid going to the hospital because of lack of insurance.</w:t>
            </w:r>
            <w:r w:rsidR="000C7982" w:rsidRPr="005D2CF2">
              <w:rPr>
                <w:rFonts w:asciiTheme="minorHAnsi" w:hAnsiTheme="minorHAnsi"/>
                <w:sz w:val="24"/>
                <w:szCs w:val="24"/>
              </w:rPr>
              <w:t xml:space="preserve"> Reveal that he is actually a comedian performing in a show. </w:t>
            </w:r>
          </w:p>
          <w:p w14:paraId="40F7358C" w14:textId="1FE36AE1"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 xml:space="preserve">Play the approx. 2-minute audio snippet </w:t>
            </w:r>
            <w:r w:rsidR="000C7982" w:rsidRPr="005D2CF2">
              <w:rPr>
                <w:rFonts w:asciiTheme="minorHAnsi" w:hAnsiTheme="minorHAnsi"/>
                <w:sz w:val="24"/>
                <w:szCs w:val="24"/>
              </w:rPr>
              <w:t xml:space="preserve">from This American Life </w:t>
            </w:r>
            <w:r w:rsidRPr="005D2CF2">
              <w:rPr>
                <w:rFonts w:asciiTheme="minorHAnsi" w:hAnsiTheme="minorHAnsi"/>
                <w:sz w:val="24"/>
                <w:szCs w:val="24"/>
              </w:rPr>
              <w:t>(should automatically play when slide #4 is opened). The snippet discusses this patient’s perspective when he received the hospital bill in the mail.</w:t>
            </w:r>
            <w:r w:rsidR="00407C85" w:rsidRPr="005D2CF2">
              <w:rPr>
                <w:rFonts w:asciiTheme="minorHAnsi" w:hAnsiTheme="minorHAnsi"/>
                <w:sz w:val="24"/>
                <w:szCs w:val="24"/>
              </w:rPr>
              <w:t xml:space="preserve"> You may also choose to ask your residents to listen to the audio file prior to coming to the session and spend your time asking for their reactions (flipped classroom).</w:t>
            </w:r>
          </w:p>
          <w:p w14:paraId="66CE098F" w14:textId="77777777"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Emphasize (in notes section of slide #4) that medical bills are the leading cause for personal bankruptcy in the U.S.</w:t>
            </w:r>
          </w:p>
          <w:p w14:paraId="09519AA7" w14:textId="77777777"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Define key terms in health care cost that must be understood to have this discussion (slide #5).</w:t>
            </w:r>
          </w:p>
          <w:p w14:paraId="1AA6BB22" w14:textId="77777777" w:rsidR="006C565D" w:rsidRPr="005D2CF2" w:rsidRDefault="006C565D" w:rsidP="005D2CF2">
            <w:pPr>
              <w:pStyle w:val="ListParagraph"/>
              <w:ind w:left="360"/>
              <w:rPr>
                <w:rFonts w:asciiTheme="minorHAnsi" w:hAnsiTheme="minorHAnsi"/>
                <w:sz w:val="24"/>
                <w:szCs w:val="24"/>
              </w:rPr>
            </w:pPr>
          </w:p>
        </w:tc>
        <w:tc>
          <w:tcPr>
            <w:tcW w:w="1260" w:type="dxa"/>
          </w:tcPr>
          <w:p w14:paraId="0965BF40"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5 minutes</w:t>
            </w:r>
          </w:p>
        </w:tc>
      </w:tr>
      <w:tr w:rsidR="006C565D" w:rsidRPr="005D2CF2" w14:paraId="52D7CDB6" w14:textId="77777777" w:rsidTr="005D2CF2">
        <w:trPr>
          <w:trHeight w:val="3095"/>
        </w:trPr>
        <w:tc>
          <w:tcPr>
            <w:tcW w:w="720" w:type="dxa"/>
          </w:tcPr>
          <w:p w14:paraId="440928E0"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3</w:t>
            </w:r>
          </w:p>
        </w:tc>
        <w:tc>
          <w:tcPr>
            <w:tcW w:w="8190" w:type="dxa"/>
          </w:tcPr>
          <w:p w14:paraId="2E71FDB5"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Basic types of health insurance</w:t>
            </w:r>
          </w:p>
          <w:p w14:paraId="661EC48B" w14:textId="77777777"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Review the sources of health insurance (slide #6) and the most common reasons for lack of coverage.</w:t>
            </w:r>
          </w:p>
          <w:p w14:paraId="1C7AD010" w14:textId="5737D9B4"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 xml:space="preserve">Review individual private insurance (slide #7), which is an uncommon method for paying for health care. </w:t>
            </w:r>
          </w:p>
          <w:p w14:paraId="2E8CC743" w14:textId="77777777"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Discuss employment-based insurance (slide #8) and how it is, in essence, subsidized by the government.</w:t>
            </w:r>
          </w:p>
          <w:p w14:paraId="69C519D2" w14:textId="14A7BE56"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Give a brief overview of Government Financed Insurance (slides #9 through #1</w:t>
            </w:r>
            <w:r w:rsidR="002069BB" w:rsidRPr="005D2CF2">
              <w:rPr>
                <w:rFonts w:asciiTheme="minorHAnsi" w:hAnsiTheme="minorHAnsi"/>
                <w:sz w:val="24"/>
                <w:szCs w:val="24"/>
              </w:rPr>
              <w:t>4</w:t>
            </w:r>
            <w:r w:rsidRPr="005D2CF2">
              <w:rPr>
                <w:rFonts w:asciiTheme="minorHAnsi" w:hAnsiTheme="minorHAnsi"/>
                <w:sz w:val="24"/>
                <w:szCs w:val="24"/>
              </w:rPr>
              <w:t>).</w:t>
            </w:r>
            <w:r w:rsidR="00E33AAC" w:rsidRPr="005D2CF2">
              <w:rPr>
                <w:rFonts w:asciiTheme="minorHAnsi" w:hAnsiTheme="minorHAnsi"/>
                <w:sz w:val="24"/>
                <w:szCs w:val="24"/>
              </w:rPr>
              <w:t xml:space="preserve"> Start with the depiction of financing of government-based plan, with individuals and taxpayers paying in and the government making standardized payments to providers. Walk through the table describing Medicare plan structures. The following three slides go into more detail about each of the Medicare parts, including eligibility, type of services covered and information on premium and out-of-pocket costs. Finally discuss Medicaid</w:t>
            </w:r>
            <w:r w:rsidR="007438A4" w:rsidRPr="005D2CF2">
              <w:rPr>
                <w:rFonts w:asciiTheme="minorHAnsi" w:hAnsiTheme="minorHAnsi"/>
                <w:sz w:val="24"/>
                <w:szCs w:val="24"/>
              </w:rPr>
              <w:t>- financing, required services, and eligibility.</w:t>
            </w:r>
          </w:p>
          <w:p w14:paraId="497C8E3E" w14:textId="77777777" w:rsidR="006C565D" w:rsidRPr="005D2CF2" w:rsidRDefault="006C565D" w:rsidP="005D2CF2">
            <w:pPr>
              <w:pStyle w:val="ListParagraph"/>
              <w:ind w:left="360"/>
              <w:rPr>
                <w:rFonts w:asciiTheme="minorHAnsi" w:hAnsiTheme="minorHAnsi"/>
                <w:sz w:val="24"/>
                <w:szCs w:val="24"/>
              </w:rPr>
            </w:pPr>
          </w:p>
        </w:tc>
        <w:tc>
          <w:tcPr>
            <w:tcW w:w="1260" w:type="dxa"/>
          </w:tcPr>
          <w:p w14:paraId="4A69AB27" w14:textId="12D437F2" w:rsidR="006C565D" w:rsidRPr="005D2CF2" w:rsidRDefault="007438A4" w:rsidP="005D2CF2">
            <w:pPr>
              <w:rPr>
                <w:rFonts w:asciiTheme="minorHAnsi" w:hAnsiTheme="minorHAnsi"/>
                <w:sz w:val="24"/>
                <w:szCs w:val="24"/>
              </w:rPr>
            </w:pPr>
            <w:r w:rsidRPr="005D2CF2">
              <w:rPr>
                <w:rFonts w:asciiTheme="minorHAnsi" w:hAnsiTheme="minorHAnsi"/>
                <w:sz w:val="24"/>
                <w:szCs w:val="24"/>
              </w:rPr>
              <w:t xml:space="preserve">10 </w:t>
            </w:r>
            <w:r w:rsidR="006C565D" w:rsidRPr="005D2CF2">
              <w:rPr>
                <w:rFonts w:asciiTheme="minorHAnsi" w:hAnsiTheme="minorHAnsi"/>
                <w:sz w:val="24"/>
                <w:szCs w:val="24"/>
              </w:rPr>
              <w:t>minutes</w:t>
            </w:r>
          </w:p>
        </w:tc>
      </w:tr>
      <w:tr w:rsidR="006C565D" w:rsidRPr="005D2CF2" w14:paraId="2B7237F4" w14:textId="77777777" w:rsidTr="00D52DB7">
        <w:trPr>
          <w:trHeight w:val="1529"/>
        </w:trPr>
        <w:tc>
          <w:tcPr>
            <w:tcW w:w="720" w:type="dxa"/>
          </w:tcPr>
          <w:p w14:paraId="3BFB9117"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lastRenderedPageBreak/>
              <w:t>4</w:t>
            </w:r>
          </w:p>
        </w:tc>
        <w:tc>
          <w:tcPr>
            <w:tcW w:w="8190" w:type="dxa"/>
          </w:tcPr>
          <w:p w14:paraId="3CF9EE41"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Affordable Care Act</w:t>
            </w:r>
          </w:p>
          <w:p w14:paraId="5B3617B7" w14:textId="0790F208"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 xml:space="preserve">Discuss who </w:t>
            </w:r>
            <w:r w:rsidR="00A737FC" w:rsidRPr="005D2CF2">
              <w:rPr>
                <w:rFonts w:asciiTheme="minorHAnsi" w:hAnsiTheme="minorHAnsi"/>
                <w:sz w:val="24"/>
                <w:szCs w:val="24"/>
              </w:rPr>
              <w:t>constituted</w:t>
            </w:r>
            <w:r w:rsidRPr="005D2CF2">
              <w:rPr>
                <w:rFonts w:asciiTheme="minorHAnsi" w:hAnsiTheme="minorHAnsi"/>
                <w:sz w:val="24"/>
                <w:szCs w:val="24"/>
              </w:rPr>
              <w:t xml:space="preserve"> the uninsured prior to the ACA (slide #1</w:t>
            </w:r>
            <w:r w:rsidR="007438A4" w:rsidRPr="005D2CF2">
              <w:rPr>
                <w:rFonts w:asciiTheme="minorHAnsi" w:hAnsiTheme="minorHAnsi"/>
                <w:sz w:val="24"/>
                <w:szCs w:val="24"/>
              </w:rPr>
              <w:t>5</w:t>
            </w:r>
            <w:r w:rsidRPr="005D2CF2">
              <w:rPr>
                <w:rFonts w:asciiTheme="minorHAnsi" w:hAnsiTheme="minorHAnsi"/>
                <w:sz w:val="24"/>
                <w:szCs w:val="24"/>
              </w:rPr>
              <w:t>).</w:t>
            </w:r>
          </w:p>
          <w:p w14:paraId="4538BB18" w14:textId="6ABA459C"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Introduce the aims of the Affordable Care Act and the associated expansion of Medicaid (slide #1</w:t>
            </w:r>
            <w:r w:rsidR="007438A4" w:rsidRPr="005D2CF2">
              <w:rPr>
                <w:rFonts w:asciiTheme="minorHAnsi" w:hAnsiTheme="minorHAnsi"/>
                <w:sz w:val="24"/>
                <w:szCs w:val="24"/>
              </w:rPr>
              <w:t>6</w:t>
            </w:r>
            <w:r w:rsidRPr="005D2CF2">
              <w:rPr>
                <w:rFonts w:asciiTheme="minorHAnsi" w:hAnsiTheme="minorHAnsi"/>
                <w:sz w:val="24"/>
                <w:szCs w:val="24"/>
              </w:rPr>
              <w:t>).</w:t>
            </w:r>
            <w:r w:rsidR="007438A4" w:rsidRPr="005D2CF2">
              <w:rPr>
                <w:rFonts w:asciiTheme="minorHAnsi" w:hAnsiTheme="minorHAnsi"/>
                <w:sz w:val="24"/>
                <w:szCs w:val="24"/>
              </w:rPr>
              <w:t xml:space="preserve"> </w:t>
            </w:r>
            <w:r w:rsidR="009B022F" w:rsidRPr="005D2CF2">
              <w:rPr>
                <w:rFonts w:asciiTheme="minorHAnsi" w:hAnsiTheme="minorHAnsi"/>
                <w:sz w:val="24"/>
                <w:szCs w:val="24"/>
              </w:rPr>
              <w:t>Residents</w:t>
            </w:r>
            <w:r w:rsidR="007438A4" w:rsidRPr="005D2CF2">
              <w:rPr>
                <w:rFonts w:asciiTheme="minorHAnsi" w:hAnsiTheme="minorHAnsi"/>
                <w:sz w:val="24"/>
                <w:szCs w:val="24"/>
              </w:rPr>
              <w:t xml:space="preserve"> may be interested in discussing the future of the ACA and/or the impact of the repeal of the individual mandate that will come into effect in 2019. </w:t>
            </w:r>
          </w:p>
          <w:p w14:paraId="7407796D" w14:textId="77777777" w:rsidR="007438A4" w:rsidRPr="005D2CF2" w:rsidRDefault="007438A4" w:rsidP="00C22DF1">
            <w:pPr>
              <w:pStyle w:val="ListParagraph"/>
              <w:ind w:left="360"/>
              <w:rPr>
                <w:rFonts w:asciiTheme="minorHAnsi" w:hAnsiTheme="minorHAnsi"/>
                <w:sz w:val="24"/>
                <w:szCs w:val="24"/>
              </w:rPr>
            </w:pPr>
          </w:p>
          <w:p w14:paraId="2C6E6BF9" w14:textId="77777777" w:rsidR="006C565D" w:rsidRPr="005D2CF2" w:rsidRDefault="006C565D" w:rsidP="005D2CF2">
            <w:pPr>
              <w:pStyle w:val="ListParagraph"/>
              <w:ind w:left="360"/>
              <w:rPr>
                <w:rFonts w:asciiTheme="minorHAnsi" w:hAnsiTheme="minorHAnsi"/>
                <w:sz w:val="24"/>
                <w:szCs w:val="24"/>
              </w:rPr>
            </w:pPr>
          </w:p>
        </w:tc>
        <w:tc>
          <w:tcPr>
            <w:tcW w:w="1260" w:type="dxa"/>
          </w:tcPr>
          <w:p w14:paraId="23310AA6"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5 minutes</w:t>
            </w:r>
          </w:p>
        </w:tc>
      </w:tr>
      <w:tr w:rsidR="006C565D" w:rsidRPr="005D2CF2" w14:paraId="52FEA93D" w14:textId="77777777" w:rsidTr="00D52DB7">
        <w:trPr>
          <w:trHeight w:val="4013"/>
        </w:trPr>
        <w:tc>
          <w:tcPr>
            <w:tcW w:w="720" w:type="dxa"/>
          </w:tcPr>
          <w:p w14:paraId="57D96794" w14:textId="5DCA4BD9"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5</w:t>
            </w:r>
          </w:p>
        </w:tc>
        <w:tc>
          <w:tcPr>
            <w:tcW w:w="8190" w:type="dxa"/>
          </w:tcPr>
          <w:p w14:paraId="4A676DBC"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t>Access to health care</w:t>
            </w:r>
          </w:p>
          <w:p w14:paraId="1F39C890" w14:textId="5E9ACE91" w:rsidR="009B022F" w:rsidRPr="005D2CF2" w:rsidRDefault="009B65E7" w:rsidP="009B022F">
            <w:pPr>
              <w:pStyle w:val="ListParagraph"/>
              <w:numPr>
                <w:ilvl w:val="0"/>
                <w:numId w:val="2"/>
              </w:numPr>
              <w:rPr>
                <w:rFonts w:asciiTheme="minorHAnsi" w:hAnsiTheme="minorHAnsi"/>
                <w:sz w:val="24"/>
                <w:szCs w:val="24"/>
              </w:rPr>
            </w:pPr>
            <w:r w:rsidRPr="005D2CF2">
              <w:rPr>
                <w:rFonts w:asciiTheme="minorHAnsi" w:hAnsiTheme="minorHAnsi"/>
                <w:sz w:val="24"/>
                <w:szCs w:val="24"/>
              </w:rPr>
              <w:t xml:space="preserve">Show how the uninsured rate dropped significantly after the introduction of the ACA. Despite this change, there are still ongoing barriers with access to health care. Show the survey </w:t>
            </w:r>
            <w:r w:rsidR="006C565D" w:rsidRPr="005D2CF2">
              <w:rPr>
                <w:rFonts w:asciiTheme="minorHAnsi" w:hAnsiTheme="minorHAnsi"/>
                <w:sz w:val="24"/>
                <w:szCs w:val="24"/>
              </w:rPr>
              <w:t>data from the Kaiser Family Foundation, which found when surveying Americans about health care in the prior 12 months, many reported no usual source of care and said that they had postponed seeking care because of cost</w:t>
            </w:r>
            <w:r w:rsidRPr="005D2CF2">
              <w:rPr>
                <w:rFonts w:asciiTheme="minorHAnsi" w:hAnsiTheme="minorHAnsi"/>
                <w:sz w:val="24"/>
                <w:szCs w:val="24"/>
              </w:rPr>
              <w:t>. This behavior is much more striking in uninsured patients, but still remains a problem</w:t>
            </w:r>
            <w:r w:rsidR="00126CC0" w:rsidRPr="005D2CF2">
              <w:rPr>
                <w:rFonts w:asciiTheme="minorHAnsi" w:hAnsiTheme="minorHAnsi"/>
                <w:sz w:val="24"/>
                <w:szCs w:val="24"/>
              </w:rPr>
              <w:t xml:space="preserve"> even</w:t>
            </w:r>
            <w:r w:rsidRPr="005D2CF2">
              <w:rPr>
                <w:rFonts w:asciiTheme="minorHAnsi" w:hAnsiTheme="minorHAnsi"/>
                <w:sz w:val="24"/>
                <w:szCs w:val="24"/>
              </w:rPr>
              <w:t xml:space="preserve"> in those with insurance.</w:t>
            </w:r>
          </w:p>
          <w:p w14:paraId="7F1C3372" w14:textId="72B603F9" w:rsidR="006C565D" w:rsidRPr="005D2CF2" w:rsidRDefault="006C565D" w:rsidP="009B022F">
            <w:pPr>
              <w:pStyle w:val="ListParagraph"/>
              <w:numPr>
                <w:ilvl w:val="0"/>
                <w:numId w:val="2"/>
              </w:numPr>
              <w:rPr>
                <w:rFonts w:asciiTheme="minorHAnsi" w:hAnsiTheme="minorHAnsi"/>
                <w:sz w:val="24"/>
                <w:szCs w:val="24"/>
              </w:rPr>
            </w:pPr>
            <w:r w:rsidRPr="005D2CF2">
              <w:rPr>
                <w:rFonts w:asciiTheme="minorHAnsi" w:hAnsiTheme="minorHAnsi"/>
                <w:sz w:val="24"/>
                <w:szCs w:val="24"/>
              </w:rPr>
              <w:t>Present the case of Mr</w:t>
            </w:r>
            <w:r w:rsidR="005961CF" w:rsidRPr="005D2CF2">
              <w:rPr>
                <w:rFonts w:asciiTheme="minorHAnsi" w:hAnsiTheme="minorHAnsi"/>
                <w:sz w:val="24"/>
                <w:szCs w:val="24"/>
              </w:rPr>
              <w:t>s</w:t>
            </w:r>
            <w:r w:rsidRPr="005D2CF2">
              <w:rPr>
                <w:rFonts w:asciiTheme="minorHAnsi" w:hAnsiTheme="minorHAnsi"/>
                <w:sz w:val="24"/>
                <w:szCs w:val="24"/>
              </w:rPr>
              <w:t>. O (slide #1</w:t>
            </w:r>
            <w:r w:rsidR="005961CF" w:rsidRPr="005D2CF2">
              <w:rPr>
                <w:rFonts w:asciiTheme="minorHAnsi" w:hAnsiTheme="minorHAnsi"/>
                <w:sz w:val="24"/>
                <w:szCs w:val="24"/>
              </w:rPr>
              <w:t>8</w:t>
            </w:r>
            <w:r w:rsidRPr="005D2CF2">
              <w:rPr>
                <w:rFonts w:asciiTheme="minorHAnsi" w:hAnsiTheme="minorHAnsi"/>
                <w:sz w:val="24"/>
                <w:szCs w:val="24"/>
              </w:rPr>
              <w:t>). Ask the group</w:t>
            </w:r>
            <w:r w:rsidR="005961CF" w:rsidRPr="005D2CF2">
              <w:rPr>
                <w:rFonts w:asciiTheme="minorHAnsi" w:hAnsiTheme="minorHAnsi"/>
                <w:sz w:val="24"/>
                <w:szCs w:val="24"/>
              </w:rPr>
              <w:t xml:space="preserve"> how lack of insurance contributed to this outcome. How might her story be different if she had been insured and started anti</w:t>
            </w:r>
            <w:r w:rsidR="00C22DF1" w:rsidRPr="005D2CF2">
              <w:rPr>
                <w:rFonts w:asciiTheme="minorHAnsi" w:hAnsiTheme="minorHAnsi"/>
                <w:sz w:val="24"/>
                <w:szCs w:val="24"/>
              </w:rPr>
              <w:t>-</w:t>
            </w:r>
            <w:proofErr w:type="spellStart"/>
            <w:r w:rsidR="005961CF" w:rsidRPr="005D2CF2">
              <w:rPr>
                <w:rFonts w:asciiTheme="minorHAnsi" w:hAnsiTheme="minorHAnsi"/>
                <w:sz w:val="24"/>
                <w:szCs w:val="24"/>
              </w:rPr>
              <w:t>hypertensives</w:t>
            </w:r>
            <w:proofErr w:type="spellEnd"/>
            <w:r w:rsidR="009B022F" w:rsidRPr="005D2CF2">
              <w:rPr>
                <w:rFonts w:asciiTheme="minorHAnsi" w:hAnsiTheme="minorHAnsi"/>
                <w:sz w:val="24"/>
                <w:szCs w:val="24"/>
              </w:rPr>
              <w:t xml:space="preserve"> and a statin</w:t>
            </w:r>
            <w:r w:rsidR="005961CF" w:rsidRPr="005D2CF2">
              <w:rPr>
                <w:rFonts w:asciiTheme="minorHAnsi" w:hAnsiTheme="minorHAnsi"/>
                <w:sz w:val="24"/>
                <w:szCs w:val="24"/>
              </w:rPr>
              <w:t xml:space="preserve"> 10 years ago?</w:t>
            </w:r>
          </w:p>
          <w:p w14:paraId="48556666" w14:textId="49A569EC" w:rsidR="006C565D" w:rsidRPr="005D2CF2" w:rsidRDefault="006C565D" w:rsidP="006C565D">
            <w:pPr>
              <w:pStyle w:val="ListParagraph"/>
              <w:numPr>
                <w:ilvl w:val="0"/>
                <w:numId w:val="2"/>
              </w:numPr>
              <w:rPr>
                <w:rFonts w:asciiTheme="minorHAnsi" w:hAnsiTheme="minorHAnsi"/>
                <w:sz w:val="24"/>
                <w:szCs w:val="24"/>
              </w:rPr>
            </w:pPr>
            <w:r w:rsidRPr="005D2CF2">
              <w:rPr>
                <w:rFonts w:asciiTheme="minorHAnsi" w:hAnsiTheme="minorHAnsi"/>
                <w:sz w:val="24"/>
                <w:szCs w:val="24"/>
              </w:rPr>
              <w:t>Discuss the evidence behind the differences in care among insured and uninsured patients (slide #1</w:t>
            </w:r>
            <w:r w:rsidR="005961CF" w:rsidRPr="005D2CF2">
              <w:rPr>
                <w:rFonts w:asciiTheme="minorHAnsi" w:hAnsiTheme="minorHAnsi"/>
                <w:sz w:val="24"/>
                <w:szCs w:val="24"/>
              </w:rPr>
              <w:t>9</w:t>
            </w:r>
            <w:r w:rsidRPr="005D2CF2">
              <w:rPr>
                <w:rFonts w:asciiTheme="minorHAnsi" w:hAnsiTheme="minorHAnsi"/>
                <w:sz w:val="24"/>
                <w:szCs w:val="24"/>
              </w:rPr>
              <w:t>). Uninsured patients delay care or go without care altogether, have fewer medical visits and less health screening (with higher rates of chronic illness and lower cancer survival rates), and have higher mortality (including during hospitalizations).</w:t>
            </w:r>
          </w:p>
          <w:p w14:paraId="0F463132" w14:textId="77777777" w:rsidR="006C565D" w:rsidRPr="005D2CF2" w:rsidRDefault="006C565D" w:rsidP="005D2CF2">
            <w:pPr>
              <w:pStyle w:val="ListParagraph"/>
              <w:ind w:left="360"/>
              <w:rPr>
                <w:rFonts w:asciiTheme="minorHAnsi" w:hAnsiTheme="minorHAnsi"/>
                <w:sz w:val="24"/>
                <w:szCs w:val="24"/>
              </w:rPr>
            </w:pPr>
          </w:p>
        </w:tc>
        <w:tc>
          <w:tcPr>
            <w:tcW w:w="1260" w:type="dxa"/>
          </w:tcPr>
          <w:p w14:paraId="12DA1259" w14:textId="69DD4EA2" w:rsidR="006C565D" w:rsidRPr="005D2CF2" w:rsidRDefault="00482B06" w:rsidP="005D2CF2">
            <w:pPr>
              <w:rPr>
                <w:rFonts w:asciiTheme="minorHAnsi" w:hAnsiTheme="minorHAnsi"/>
                <w:sz w:val="24"/>
                <w:szCs w:val="24"/>
              </w:rPr>
            </w:pPr>
            <w:r w:rsidRPr="005D2CF2">
              <w:rPr>
                <w:rFonts w:asciiTheme="minorHAnsi" w:hAnsiTheme="minorHAnsi"/>
                <w:sz w:val="24"/>
                <w:szCs w:val="24"/>
              </w:rPr>
              <w:t>5</w:t>
            </w:r>
            <w:r w:rsidR="006C565D" w:rsidRPr="005D2CF2">
              <w:rPr>
                <w:rFonts w:asciiTheme="minorHAnsi" w:hAnsiTheme="minorHAnsi"/>
                <w:sz w:val="24"/>
                <w:szCs w:val="24"/>
              </w:rPr>
              <w:t xml:space="preserve"> minutes</w:t>
            </w:r>
          </w:p>
        </w:tc>
      </w:tr>
      <w:tr w:rsidR="006C565D" w:rsidRPr="005D2CF2" w14:paraId="4D3FDB42" w14:textId="77777777" w:rsidTr="005D2CF2">
        <w:tc>
          <w:tcPr>
            <w:tcW w:w="720" w:type="dxa"/>
          </w:tcPr>
          <w:p w14:paraId="0EAF58E3"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t>6</w:t>
            </w:r>
          </w:p>
        </w:tc>
        <w:tc>
          <w:tcPr>
            <w:tcW w:w="8190" w:type="dxa"/>
          </w:tcPr>
          <w:p w14:paraId="77F1BA21" w14:textId="337ED3A1" w:rsidR="006C565D" w:rsidRPr="005D2CF2" w:rsidRDefault="006C565D" w:rsidP="005D2CF2">
            <w:pPr>
              <w:rPr>
                <w:rFonts w:asciiTheme="minorHAnsi" w:hAnsiTheme="minorHAnsi"/>
                <w:sz w:val="24"/>
                <w:szCs w:val="24"/>
              </w:rPr>
            </w:pPr>
            <w:r w:rsidRPr="005D2CF2">
              <w:rPr>
                <w:rFonts w:asciiTheme="minorHAnsi" w:hAnsiTheme="minorHAnsi"/>
                <w:sz w:val="24"/>
                <w:szCs w:val="24"/>
              </w:rPr>
              <w:t>Case #2–</w:t>
            </w:r>
            <w:r w:rsidR="005961CF" w:rsidRPr="005D2CF2">
              <w:rPr>
                <w:rFonts w:asciiTheme="minorHAnsi" w:hAnsiTheme="minorHAnsi"/>
                <w:sz w:val="24"/>
                <w:szCs w:val="24"/>
              </w:rPr>
              <w:t xml:space="preserve"> Cost of Healthcare with Different</w:t>
            </w:r>
            <w:r w:rsidR="00745CF0" w:rsidRPr="005D2CF2">
              <w:rPr>
                <w:rFonts w:asciiTheme="minorHAnsi" w:hAnsiTheme="minorHAnsi"/>
                <w:sz w:val="24"/>
                <w:szCs w:val="24"/>
              </w:rPr>
              <w:t xml:space="preserve"> Insurance Plans</w:t>
            </w:r>
            <w:r w:rsidR="005961CF" w:rsidRPr="005D2CF2">
              <w:rPr>
                <w:rFonts w:asciiTheme="minorHAnsi" w:hAnsiTheme="minorHAnsi"/>
                <w:sz w:val="24"/>
                <w:szCs w:val="24"/>
              </w:rPr>
              <w:t xml:space="preserve"> </w:t>
            </w:r>
            <w:r w:rsidRPr="005D2CF2">
              <w:rPr>
                <w:rFonts w:asciiTheme="minorHAnsi" w:hAnsiTheme="minorHAnsi"/>
                <w:sz w:val="24"/>
                <w:szCs w:val="24"/>
              </w:rPr>
              <w:t xml:space="preserve"> </w:t>
            </w:r>
          </w:p>
          <w:p w14:paraId="0F7E70A3" w14:textId="73F37441"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Present the case on slide #</w:t>
            </w:r>
            <w:r w:rsidR="00745CF0" w:rsidRPr="005D2CF2">
              <w:rPr>
                <w:rFonts w:asciiTheme="minorHAnsi" w:hAnsiTheme="minorHAnsi"/>
                <w:sz w:val="24"/>
                <w:szCs w:val="24"/>
              </w:rPr>
              <w:t>20</w:t>
            </w:r>
            <w:r w:rsidRPr="005D2CF2">
              <w:rPr>
                <w:rFonts w:asciiTheme="minorHAnsi" w:hAnsiTheme="minorHAnsi"/>
                <w:sz w:val="24"/>
                <w:szCs w:val="24"/>
              </w:rPr>
              <w:t xml:space="preserve">. </w:t>
            </w:r>
            <w:r w:rsidR="00D25E14" w:rsidRPr="005D2CF2">
              <w:rPr>
                <w:rFonts w:asciiTheme="minorHAnsi" w:hAnsiTheme="minorHAnsi"/>
                <w:sz w:val="24"/>
                <w:szCs w:val="24"/>
              </w:rPr>
              <w:t>Ask</w:t>
            </w:r>
            <w:r w:rsidRPr="005D2CF2">
              <w:rPr>
                <w:rFonts w:asciiTheme="minorHAnsi" w:hAnsiTheme="minorHAnsi"/>
                <w:sz w:val="24"/>
                <w:szCs w:val="24"/>
              </w:rPr>
              <w:t xml:space="preserve"> residents </w:t>
            </w:r>
            <w:r w:rsidR="00126CC0" w:rsidRPr="005D2CF2">
              <w:rPr>
                <w:rFonts w:asciiTheme="minorHAnsi" w:hAnsiTheme="minorHAnsi"/>
                <w:sz w:val="24"/>
                <w:szCs w:val="24"/>
              </w:rPr>
              <w:t xml:space="preserve">to </w:t>
            </w:r>
            <w:r w:rsidRPr="005D2CF2">
              <w:rPr>
                <w:rFonts w:asciiTheme="minorHAnsi" w:hAnsiTheme="minorHAnsi"/>
                <w:sz w:val="24"/>
                <w:szCs w:val="24"/>
              </w:rPr>
              <w:t xml:space="preserve">break into small groups </w:t>
            </w:r>
            <w:r w:rsidR="00D25E14" w:rsidRPr="005D2CF2">
              <w:rPr>
                <w:rFonts w:asciiTheme="minorHAnsi" w:hAnsiTheme="minorHAnsi"/>
                <w:sz w:val="24"/>
                <w:szCs w:val="24"/>
              </w:rPr>
              <w:t>to estimate</w:t>
            </w:r>
            <w:r w:rsidRPr="005D2CF2">
              <w:rPr>
                <w:rFonts w:asciiTheme="minorHAnsi" w:hAnsiTheme="minorHAnsi"/>
                <w:sz w:val="24"/>
                <w:szCs w:val="24"/>
              </w:rPr>
              <w:t xml:space="preserve"> charges </w:t>
            </w:r>
            <w:r w:rsidR="00D25E14" w:rsidRPr="005D2CF2">
              <w:rPr>
                <w:rFonts w:asciiTheme="minorHAnsi" w:hAnsiTheme="minorHAnsi"/>
                <w:sz w:val="24"/>
                <w:szCs w:val="24"/>
              </w:rPr>
              <w:t>and out of pocket costs for this</w:t>
            </w:r>
            <w:r w:rsidRPr="005D2CF2">
              <w:rPr>
                <w:rFonts w:asciiTheme="minorHAnsi" w:hAnsiTheme="minorHAnsi"/>
                <w:sz w:val="24"/>
                <w:szCs w:val="24"/>
              </w:rPr>
              <w:t xml:space="preserve"> patient.</w:t>
            </w:r>
            <w:r w:rsidR="00745CF0" w:rsidRPr="005D2CF2">
              <w:rPr>
                <w:rFonts w:asciiTheme="minorHAnsi" w:hAnsiTheme="minorHAnsi"/>
                <w:sz w:val="24"/>
                <w:szCs w:val="24"/>
              </w:rPr>
              <w:t xml:space="preserve"> Direct them to the Healthcare Blue Book website and to the healthcare.gov </w:t>
            </w:r>
            <w:r w:rsidR="0010205E" w:rsidRPr="005D2CF2">
              <w:rPr>
                <w:rFonts w:asciiTheme="minorHAnsi" w:hAnsiTheme="minorHAnsi"/>
                <w:sz w:val="24"/>
                <w:szCs w:val="24"/>
              </w:rPr>
              <w:t xml:space="preserve">to find prices. The groups will probably end up with slightly (and perhaps dramatically) different pricing, perhaps dependent on state/region chosen or plans they select. This is OK- highlight the lack of consistency and transparency in the system. </w:t>
            </w:r>
          </w:p>
          <w:p w14:paraId="00B3DF61" w14:textId="714F8D13"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Provide a handout of slide #</w:t>
            </w:r>
            <w:r w:rsidR="0010205E" w:rsidRPr="005D2CF2">
              <w:rPr>
                <w:rFonts w:asciiTheme="minorHAnsi" w:hAnsiTheme="minorHAnsi"/>
                <w:sz w:val="24"/>
                <w:szCs w:val="24"/>
              </w:rPr>
              <w:t>21</w:t>
            </w:r>
            <w:r w:rsidRPr="005D2CF2">
              <w:rPr>
                <w:rFonts w:asciiTheme="minorHAnsi" w:hAnsiTheme="minorHAnsi"/>
                <w:sz w:val="24"/>
                <w:szCs w:val="24"/>
              </w:rPr>
              <w:t xml:space="preserve"> for each group to fill out.</w:t>
            </w:r>
          </w:p>
          <w:p w14:paraId="290B0A4D" w14:textId="31876A7A" w:rsidR="006C565D" w:rsidRPr="005D2CF2" w:rsidRDefault="006C565D" w:rsidP="0010205E">
            <w:pPr>
              <w:pStyle w:val="ListParagraph"/>
              <w:numPr>
                <w:ilvl w:val="0"/>
                <w:numId w:val="1"/>
              </w:numPr>
              <w:rPr>
                <w:rFonts w:asciiTheme="minorHAnsi" w:hAnsiTheme="minorHAnsi"/>
                <w:sz w:val="24"/>
                <w:szCs w:val="24"/>
              </w:rPr>
            </w:pPr>
            <w:r w:rsidRPr="005D2CF2">
              <w:rPr>
                <w:rFonts w:asciiTheme="minorHAnsi" w:hAnsiTheme="minorHAnsi"/>
                <w:sz w:val="24"/>
                <w:szCs w:val="24"/>
              </w:rPr>
              <w:t>Discuss the differences in what this “costs” the patient</w:t>
            </w:r>
            <w:r w:rsidR="0010205E" w:rsidRPr="005D2CF2">
              <w:rPr>
                <w:rFonts w:asciiTheme="minorHAnsi" w:hAnsiTheme="minorHAnsi"/>
                <w:sz w:val="24"/>
                <w:szCs w:val="24"/>
              </w:rPr>
              <w:t xml:space="preserve">. </w:t>
            </w:r>
            <w:r w:rsidRPr="005D2CF2">
              <w:rPr>
                <w:rFonts w:asciiTheme="minorHAnsi" w:hAnsiTheme="minorHAnsi"/>
                <w:sz w:val="24"/>
                <w:szCs w:val="24"/>
              </w:rPr>
              <w:t xml:space="preserve">Ask the </w:t>
            </w:r>
            <w:r w:rsidR="00877B58" w:rsidRPr="005D2CF2">
              <w:rPr>
                <w:rFonts w:asciiTheme="minorHAnsi" w:hAnsiTheme="minorHAnsi"/>
                <w:sz w:val="24"/>
                <w:szCs w:val="24"/>
              </w:rPr>
              <w:t>residents if they are surprised by the variation in out-of-pocket costs based on insurance. Ask how often they talk with their patients about out-of-pocket costs.</w:t>
            </w:r>
          </w:p>
          <w:p w14:paraId="299D75F0" w14:textId="4C61BF9D" w:rsidR="006D6C9E" w:rsidRPr="005D2CF2" w:rsidRDefault="006D6C9E" w:rsidP="0010205E">
            <w:pPr>
              <w:pStyle w:val="ListParagraph"/>
              <w:numPr>
                <w:ilvl w:val="0"/>
                <w:numId w:val="1"/>
              </w:numPr>
              <w:rPr>
                <w:rFonts w:asciiTheme="minorHAnsi" w:hAnsiTheme="minorHAnsi"/>
                <w:sz w:val="24"/>
                <w:szCs w:val="24"/>
              </w:rPr>
            </w:pPr>
            <w:r w:rsidRPr="005D2CF2">
              <w:rPr>
                <w:rFonts w:asciiTheme="minorHAnsi" w:hAnsiTheme="minorHAnsi"/>
                <w:sz w:val="24"/>
                <w:szCs w:val="24"/>
              </w:rPr>
              <w:t>Discuss potential alternatives to GI referral and EGD for this patient based on his high deductible health plan and his concern about the almost $2,000 dollars he may have to pay out of pocket.</w:t>
            </w:r>
          </w:p>
          <w:p w14:paraId="279706A3" w14:textId="0D02E68A" w:rsidR="006C565D" w:rsidRPr="005D2CF2" w:rsidRDefault="006C565D" w:rsidP="006C565D">
            <w:pPr>
              <w:pStyle w:val="ListParagraph"/>
              <w:numPr>
                <w:ilvl w:val="0"/>
                <w:numId w:val="13"/>
              </w:numPr>
              <w:rPr>
                <w:rFonts w:asciiTheme="minorHAnsi" w:hAnsiTheme="minorHAnsi"/>
                <w:sz w:val="24"/>
                <w:szCs w:val="24"/>
              </w:rPr>
            </w:pPr>
            <w:r w:rsidRPr="005D2CF2">
              <w:rPr>
                <w:rFonts w:asciiTheme="minorHAnsi" w:hAnsiTheme="minorHAnsi"/>
                <w:sz w:val="24"/>
                <w:szCs w:val="24"/>
              </w:rPr>
              <w:t>Within the context of the case, review the different types of reimbursement models (slide #2</w:t>
            </w:r>
            <w:r w:rsidR="0016522F" w:rsidRPr="005D2CF2">
              <w:rPr>
                <w:rFonts w:asciiTheme="minorHAnsi" w:hAnsiTheme="minorHAnsi"/>
                <w:sz w:val="24"/>
                <w:szCs w:val="24"/>
              </w:rPr>
              <w:t>3</w:t>
            </w:r>
            <w:r w:rsidRPr="005D2CF2">
              <w:rPr>
                <w:rFonts w:asciiTheme="minorHAnsi" w:hAnsiTheme="minorHAnsi"/>
                <w:sz w:val="24"/>
                <w:szCs w:val="24"/>
              </w:rPr>
              <w:t xml:space="preserve">), noting, however, that many of these apply more to inpatient scenarios (per </w:t>
            </w:r>
            <w:proofErr w:type="gramStart"/>
            <w:r w:rsidRPr="005D2CF2">
              <w:rPr>
                <w:rFonts w:asciiTheme="minorHAnsi" w:hAnsiTheme="minorHAnsi"/>
                <w:sz w:val="24"/>
                <w:szCs w:val="24"/>
              </w:rPr>
              <w:t>diem</w:t>
            </w:r>
            <w:proofErr w:type="gramEnd"/>
            <w:r w:rsidRPr="005D2CF2">
              <w:rPr>
                <w:rFonts w:asciiTheme="minorHAnsi" w:hAnsiTheme="minorHAnsi"/>
                <w:sz w:val="24"/>
                <w:szCs w:val="24"/>
              </w:rPr>
              <w:t>, DRG) and that most outpatient medicine is either capitation or fee-for-service (FFS).</w:t>
            </w:r>
          </w:p>
          <w:p w14:paraId="67E66CCF" w14:textId="194253E3"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lastRenderedPageBreak/>
              <w:t>Discuss whether different reimbursement models promote or discourage practicing high value</w:t>
            </w:r>
            <w:r w:rsidR="00877B58" w:rsidRPr="005D2CF2">
              <w:rPr>
                <w:rFonts w:asciiTheme="minorHAnsi" w:hAnsiTheme="minorHAnsi"/>
                <w:sz w:val="24"/>
                <w:szCs w:val="24"/>
              </w:rPr>
              <w:t xml:space="preserve"> care </w:t>
            </w:r>
            <w:r w:rsidRPr="005D2CF2">
              <w:rPr>
                <w:rFonts w:asciiTheme="minorHAnsi" w:hAnsiTheme="minorHAnsi"/>
                <w:sz w:val="24"/>
                <w:szCs w:val="24"/>
              </w:rPr>
              <w:t>(think about ordering tests).</w:t>
            </w:r>
          </w:p>
          <w:p w14:paraId="0DE939FD" w14:textId="77777777"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Highlight the lack of disincentive for physicians and hospitals to simply do “more” care without regard to “better” care under FFS model.</w:t>
            </w:r>
          </w:p>
          <w:p w14:paraId="47624AE5" w14:textId="4352F06F" w:rsidR="006C565D" w:rsidRPr="005D2CF2" w:rsidRDefault="006C565D" w:rsidP="006C565D">
            <w:pPr>
              <w:pStyle w:val="ListParagraph"/>
              <w:numPr>
                <w:ilvl w:val="0"/>
                <w:numId w:val="1"/>
              </w:numPr>
              <w:rPr>
                <w:rFonts w:asciiTheme="minorHAnsi" w:hAnsiTheme="minorHAnsi"/>
                <w:sz w:val="24"/>
                <w:szCs w:val="24"/>
              </w:rPr>
            </w:pPr>
            <w:r w:rsidRPr="005D2CF2">
              <w:rPr>
                <w:rFonts w:asciiTheme="minorHAnsi" w:hAnsiTheme="minorHAnsi"/>
                <w:sz w:val="24"/>
                <w:szCs w:val="24"/>
              </w:rPr>
              <w:t xml:space="preserve">Discuss the recent shift from predominantly FFS and DRG models to ACO (slides #24). Does your organization participate in these types of partnerships with CMS or other large payers? </w:t>
            </w:r>
          </w:p>
          <w:p w14:paraId="20DFFE92" w14:textId="77777777" w:rsidR="006C565D" w:rsidRPr="005D2CF2" w:rsidRDefault="006C565D" w:rsidP="005D2CF2">
            <w:pPr>
              <w:pStyle w:val="ListParagraph"/>
              <w:ind w:left="360"/>
              <w:rPr>
                <w:rFonts w:asciiTheme="minorHAnsi" w:hAnsiTheme="minorHAnsi"/>
                <w:sz w:val="24"/>
                <w:szCs w:val="24"/>
              </w:rPr>
            </w:pPr>
          </w:p>
        </w:tc>
        <w:tc>
          <w:tcPr>
            <w:tcW w:w="1260" w:type="dxa"/>
          </w:tcPr>
          <w:p w14:paraId="4C35F68A" w14:textId="77777777" w:rsidR="006C565D" w:rsidRPr="005D2CF2" w:rsidRDefault="006C565D" w:rsidP="005D2CF2">
            <w:pPr>
              <w:rPr>
                <w:rFonts w:asciiTheme="minorHAnsi" w:hAnsiTheme="minorHAnsi"/>
                <w:sz w:val="24"/>
                <w:szCs w:val="24"/>
              </w:rPr>
            </w:pPr>
            <w:r w:rsidRPr="005D2CF2">
              <w:rPr>
                <w:rFonts w:asciiTheme="minorHAnsi" w:hAnsiTheme="minorHAnsi"/>
                <w:sz w:val="24"/>
                <w:szCs w:val="24"/>
              </w:rPr>
              <w:lastRenderedPageBreak/>
              <w:t>20 minutes</w:t>
            </w:r>
          </w:p>
        </w:tc>
      </w:tr>
      <w:tr w:rsidR="006C565D" w:rsidRPr="005D2CF2" w14:paraId="60754F2E" w14:textId="77777777" w:rsidTr="005D2CF2">
        <w:tblPrEx>
          <w:tblLook w:val="0000" w:firstRow="0" w:lastRow="0" w:firstColumn="0" w:lastColumn="0" w:noHBand="0" w:noVBand="0"/>
        </w:tblPrEx>
        <w:trPr>
          <w:trHeight w:val="747"/>
        </w:trPr>
        <w:tc>
          <w:tcPr>
            <w:tcW w:w="720" w:type="dxa"/>
          </w:tcPr>
          <w:p w14:paraId="25CB45A0" w14:textId="77777777" w:rsidR="006C565D" w:rsidRPr="005D2CF2" w:rsidRDefault="006C565D" w:rsidP="005D2CF2">
            <w:pPr>
              <w:jc w:val="center"/>
              <w:rPr>
                <w:rFonts w:asciiTheme="minorHAnsi" w:hAnsiTheme="minorHAnsi"/>
                <w:sz w:val="24"/>
                <w:szCs w:val="24"/>
              </w:rPr>
            </w:pPr>
            <w:r w:rsidRPr="005D2CF2">
              <w:rPr>
                <w:rFonts w:asciiTheme="minorHAnsi" w:hAnsiTheme="minorHAnsi"/>
                <w:sz w:val="24"/>
                <w:szCs w:val="24"/>
              </w:rPr>
              <w:lastRenderedPageBreak/>
              <w:t>7</w:t>
            </w:r>
          </w:p>
        </w:tc>
        <w:tc>
          <w:tcPr>
            <w:tcW w:w="8190" w:type="dxa"/>
            <w:shd w:val="clear" w:color="auto" w:fill="auto"/>
          </w:tcPr>
          <w:p w14:paraId="023ACC04" w14:textId="38F8344E" w:rsidR="006C565D" w:rsidRPr="005D2CF2" w:rsidRDefault="006C565D" w:rsidP="005D2CF2">
            <w:pPr>
              <w:rPr>
                <w:rFonts w:asciiTheme="minorHAnsi" w:hAnsiTheme="minorHAnsi"/>
                <w:sz w:val="24"/>
                <w:szCs w:val="24"/>
              </w:rPr>
            </w:pPr>
            <w:r w:rsidRPr="005D2CF2">
              <w:rPr>
                <w:rFonts w:asciiTheme="minorHAnsi" w:hAnsiTheme="minorHAnsi"/>
                <w:sz w:val="24"/>
                <w:szCs w:val="24"/>
              </w:rPr>
              <w:t>Summary</w:t>
            </w:r>
          </w:p>
          <w:p w14:paraId="24B17478" w14:textId="6CB22A89" w:rsidR="006C565D" w:rsidRPr="005D2CF2" w:rsidRDefault="006C565D" w:rsidP="006C565D">
            <w:pPr>
              <w:pStyle w:val="ListParagraph"/>
              <w:numPr>
                <w:ilvl w:val="0"/>
                <w:numId w:val="18"/>
              </w:numPr>
              <w:rPr>
                <w:rFonts w:asciiTheme="minorHAnsi" w:hAnsiTheme="minorHAnsi"/>
                <w:sz w:val="24"/>
                <w:szCs w:val="24"/>
              </w:rPr>
            </w:pPr>
            <w:r w:rsidRPr="005D2CF2">
              <w:rPr>
                <w:rFonts w:asciiTheme="minorHAnsi" w:hAnsiTheme="minorHAnsi"/>
                <w:sz w:val="24"/>
                <w:szCs w:val="24"/>
              </w:rPr>
              <w:t>Review the steps toward cost-conscious care on slide #25 and how the concepts presented today fit into this framework.</w:t>
            </w:r>
            <w:r w:rsidR="0016522F" w:rsidRPr="005D2CF2">
              <w:rPr>
                <w:rFonts w:asciiTheme="minorHAnsi" w:hAnsiTheme="minorHAnsi"/>
                <w:sz w:val="24"/>
                <w:szCs w:val="24"/>
              </w:rPr>
              <w:t xml:space="preserve"> We have done some work on step 1 today (understanding costs) but the main takeaway is understanding individual patients</w:t>
            </w:r>
            <w:r w:rsidR="00126CC0" w:rsidRPr="005D2CF2">
              <w:rPr>
                <w:rFonts w:asciiTheme="minorHAnsi" w:hAnsiTheme="minorHAnsi"/>
                <w:sz w:val="24"/>
                <w:szCs w:val="24"/>
              </w:rPr>
              <w:t>’</w:t>
            </w:r>
            <w:r w:rsidR="0016522F" w:rsidRPr="005D2CF2">
              <w:rPr>
                <w:rFonts w:asciiTheme="minorHAnsi" w:hAnsiTheme="minorHAnsi"/>
                <w:sz w:val="24"/>
                <w:szCs w:val="24"/>
              </w:rPr>
              <w:t xml:space="preserve"> values, concerns and needs (including financial based on their insurance) to come up with evaluation/treatment plan that the patient </w:t>
            </w:r>
            <w:r w:rsidR="006D6C9E" w:rsidRPr="005D2CF2">
              <w:rPr>
                <w:rFonts w:asciiTheme="minorHAnsi" w:hAnsiTheme="minorHAnsi"/>
                <w:sz w:val="24"/>
                <w:szCs w:val="24"/>
              </w:rPr>
              <w:t>is willing and able to</w:t>
            </w:r>
            <w:r w:rsidR="0016522F" w:rsidRPr="005D2CF2">
              <w:rPr>
                <w:rFonts w:asciiTheme="minorHAnsi" w:hAnsiTheme="minorHAnsi"/>
                <w:sz w:val="24"/>
                <w:szCs w:val="24"/>
              </w:rPr>
              <w:t xml:space="preserve"> </w:t>
            </w:r>
            <w:r w:rsidR="006D6C9E" w:rsidRPr="005D2CF2">
              <w:rPr>
                <w:rFonts w:asciiTheme="minorHAnsi" w:hAnsiTheme="minorHAnsi"/>
                <w:sz w:val="24"/>
                <w:szCs w:val="24"/>
              </w:rPr>
              <w:t>complete</w:t>
            </w:r>
            <w:r w:rsidR="0016522F" w:rsidRPr="005D2CF2">
              <w:rPr>
                <w:rFonts w:asciiTheme="minorHAnsi" w:hAnsiTheme="minorHAnsi"/>
                <w:sz w:val="24"/>
                <w:szCs w:val="24"/>
              </w:rPr>
              <w:t>.</w:t>
            </w:r>
          </w:p>
          <w:p w14:paraId="46CDF038" w14:textId="77777777" w:rsidR="006C565D" w:rsidRPr="005D2CF2" w:rsidRDefault="006C565D" w:rsidP="006C565D">
            <w:pPr>
              <w:pStyle w:val="ListParagraph"/>
              <w:numPr>
                <w:ilvl w:val="0"/>
                <w:numId w:val="18"/>
              </w:numPr>
              <w:rPr>
                <w:rFonts w:asciiTheme="minorHAnsi" w:hAnsiTheme="minorHAnsi"/>
                <w:sz w:val="24"/>
                <w:szCs w:val="24"/>
              </w:rPr>
            </w:pPr>
            <w:r w:rsidRPr="005D2CF2">
              <w:rPr>
                <w:rFonts w:asciiTheme="minorHAnsi" w:hAnsiTheme="minorHAnsi"/>
                <w:sz w:val="24"/>
                <w:szCs w:val="24"/>
              </w:rPr>
              <w:t>Highlight the major themes of this module, including how type of insurance and whether a patient is insured greatly impact out-of-pocket costs, which in turn affects ability to adhere to treatment recommendations.</w:t>
            </w:r>
          </w:p>
          <w:p w14:paraId="65856FE7" w14:textId="77777777" w:rsidR="006C565D" w:rsidRPr="005D2CF2" w:rsidRDefault="006C565D" w:rsidP="006C565D">
            <w:pPr>
              <w:pStyle w:val="ListParagraph"/>
              <w:numPr>
                <w:ilvl w:val="0"/>
                <w:numId w:val="18"/>
              </w:numPr>
              <w:rPr>
                <w:rFonts w:asciiTheme="minorHAnsi" w:hAnsiTheme="minorHAnsi"/>
                <w:sz w:val="24"/>
                <w:szCs w:val="24"/>
              </w:rPr>
            </w:pPr>
            <w:r w:rsidRPr="005D2CF2">
              <w:rPr>
                <w:rFonts w:asciiTheme="minorHAnsi" w:hAnsiTheme="minorHAnsi"/>
                <w:sz w:val="24"/>
                <w:szCs w:val="24"/>
              </w:rPr>
              <w:t>Emphasize that physicians cannot put on blinders to these differences but instead must work with patients to individualize plans of care that maximize value and minimize the burden of unnecessary expenses.</w:t>
            </w:r>
          </w:p>
          <w:p w14:paraId="4B22EFC5" w14:textId="77777777" w:rsidR="006C565D" w:rsidRPr="005D2CF2" w:rsidRDefault="006C565D" w:rsidP="005D2CF2">
            <w:pPr>
              <w:rPr>
                <w:rFonts w:asciiTheme="minorHAnsi" w:hAnsiTheme="minorHAnsi"/>
                <w:sz w:val="24"/>
                <w:szCs w:val="24"/>
              </w:rPr>
            </w:pPr>
          </w:p>
        </w:tc>
        <w:tc>
          <w:tcPr>
            <w:tcW w:w="1260" w:type="dxa"/>
            <w:shd w:val="clear" w:color="auto" w:fill="auto"/>
          </w:tcPr>
          <w:p w14:paraId="16554644" w14:textId="5FDEA3EB" w:rsidR="006C565D" w:rsidRPr="005D2CF2" w:rsidRDefault="000C7982" w:rsidP="005D2CF2">
            <w:pPr>
              <w:rPr>
                <w:rFonts w:asciiTheme="minorHAnsi" w:hAnsiTheme="minorHAnsi"/>
                <w:sz w:val="24"/>
                <w:szCs w:val="24"/>
              </w:rPr>
            </w:pPr>
            <w:r w:rsidRPr="005D2CF2">
              <w:rPr>
                <w:rFonts w:asciiTheme="minorHAnsi" w:hAnsiTheme="minorHAnsi"/>
                <w:sz w:val="24"/>
                <w:szCs w:val="24"/>
              </w:rPr>
              <w:t xml:space="preserve">2 </w:t>
            </w:r>
            <w:r w:rsidR="006C565D" w:rsidRPr="005D2CF2">
              <w:rPr>
                <w:rFonts w:asciiTheme="minorHAnsi" w:hAnsiTheme="minorHAnsi"/>
                <w:sz w:val="24"/>
                <w:szCs w:val="24"/>
              </w:rPr>
              <w:t>minutes</w:t>
            </w:r>
          </w:p>
        </w:tc>
      </w:tr>
    </w:tbl>
    <w:p w14:paraId="0F6B858F" w14:textId="77777777" w:rsidR="003E062B" w:rsidRPr="005D2CF2" w:rsidRDefault="003E062B" w:rsidP="006C565D">
      <w:pPr>
        <w:rPr>
          <w:rFonts w:asciiTheme="minorHAnsi" w:hAnsiTheme="minorHAnsi"/>
          <w:sz w:val="24"/>
          <w:szCs w:val="24"/>
        </w:rPr>
      </w:pPr>
    </w:p>
    <w:sectPr w:rsidR="003E062B" w:rsidRPr="005D2CF2" w:rsidSect="00223A35">
      <w:headerReference w:type="even" r:id="rId14"/>
      <w:headerReference w:type="default" r:id="rId15"/>
      <w:footerReference w:type="even" r:id="rId16"/>
      <w:footerReference w:type="default" r:id="rId17"/>
      <w:pgSz w:w="12240" w:h="15840"/>
      <w:pgMar w:top="720" w:right="1080" w:bottom="720" w:left="108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8D22E" w14:textId="77777777" w:rsidR="005D2CF2" w:rsidRDefault="005D2CF2" w:rsidP="003D171D">
      <w:r>
        <w:separator/>
      </w:r>
    </w:p>
  </w:endnote>
  <w:endnote w:type="continuationSeparator" w:id="0">
    <w:p w14:paraId="03020D98" w14:textId="77777777" w:rsidR="005D2CF2" w:rsidRDefault="005D2CF2" w:rsidP="003D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228F4" w14:textId="77777777" w:rsidR="005D2CF2" w:rsidRDefault="005D2CF2" w:rsidP="004A58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09E85C" w14:textId="77777777" w:rsidR="005D2CF2" w:rsidRDefault="005D2CF2" w:rsidP="00B751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BE74A" w14:textId="77777777" w:rsidR="005D2CF2" w:rsidRDefault="005D2CF2" w:rsidP="004A580B">
    <w:pPr>
      <w:pStyle w:val="Footer"/>
      <w:framePr w:wrap="around" w:vAnchor="text" w:hAnchor="page" w:x="5941" w:y="527"/>
      <w:rPr>
        <w:rStyle w:val="PageNumber"/>
      </w:rPr>
    </w:pPr>
    <w:r>
      <w:rPr>
        <w:rStyle w:val="PageNumber"/>
      </w:rPr>
      <w:fldChar w:fldCharType="begin"/>
    </w:r>
    <w:r>
      <w:rPr>
        <w:rStyle w:val="PageNumber"/>
      </w:rPr>
      <w:instrText xml:space="preserve">PAGE  </w:instrText>
    </w:r>
    <w:r>
      <w:rPr>
        <w:rStyle w:val="PageNumber"/>
      </w:rPr>
      <w:fldChar w:fldCharType="separate"/>
    </w:r>
    <w:r w:rsidR="00B539A0">
      <w:rPr>
        <w:rStyle w:val="PageNumber"/>
        <w:noProof/>
      </w:rPr>
      <w:t>5</w:t>
    </w:r>
    <w:r>
      <w:rPr>
        <w:rStyle w:val="PageNumber"/>
      </w:rPr>
      <w:fldChar w:fldCharType="end"/>
    </w:r>
  </w:p>
  <w:p w14:paraId="6EF4A480" w14:textId="312E9692" w:rsidR="005D2CF2" w:rsidRDefault="005D2CF2" w:rsidP="005A09B6">
    <w:pPr>
      <w:pStyle w:val="Footer"/>
      <w:tabs>
        <w:tab w:val="clear" w:pos="4680"/>
        <w:tab w:val="clear" w:pos="9360"/>
        <w:tab w:val="center" w:pos="4320"/>
        <w:tab w:val="right" w:pos="9900"/>
      </w:tabs>
      <w:spacing w:before="240"/>
      <w:ind w:left="-90"/>
    </w:pPr>
    <w:r>
      <w:rPr>
        <w:noProof/>
      </w:rPr>
      <mc:AlternateContent>
        <mc:Choice Requires="wps">
          <w:drawing>
            <wp:anchor distT="4294967295" distB="4294967295" distL="114300" distR="114300" simplePos="0" relativeHeight="251658752" behindDoc="0" locked="0" layoutInCell="1" allowOverlap="1" wp14:anchorId="115C6D28" wp14:editId="31CCF2CE">
              <wp:simplePos x="0" y="0"/>
              <wp:positionH relativeFrom="column">
                <wp:posOffset>-685800</wp:posOffset>
              </wp:positionH>
              <wp:positionV relativeFrom="paragraph">
                <wp:posOffset>-47626</wp:posOffset>
              </wp:positionV>
              <wp:extent cx="80010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0" cy="0"/>
                      </a:xfrm>
                      <a:prstGeom prst="line">
                        <a:avLst/>
                      </a:prstGeom>
                      <a:noFill/>
                      <a:ln w="1270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75pt" to="8in,-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" strokecolor="#17365d" strokeweight="1pt">
              <v:shadow opacity="22938f" offset="0"/>
            </v:line>
          </w:pict>
        </mc:Fallback>
      </mc:AlternateContent>
    </w:r>
    <w:r>
      <w:rPr>
        <w:noProof/>
      </w:rPr>
      <w:drawing>
        <wp:inline distT="0" distB="0" distL="0" distR="0" wp14:anchorId="40FAD310" wp14:editId="717FD5DD">
          <wp:extent cx="2501799" cy="47132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aaim-lockup-logo-rgb.png"/>
                  <pic:cNvPicPr/>
                </pic:nvPicPr>
                <pic:blipFill>
                  <a:blip r:embed="rId1">
                    <a:extLst>
                      <a:ext uri="{28A0092B-C50C-407E-A947-70E740481C1C}">
                        <a14:useLocalDpi xmlns:a14="http://schemas.microsoft.com/office/drawing/2010/main" val="0"/>
                      </a:ext>
                    </a:extLst>
                  </a:blip>
                  <a:stretch>
                    <a:fillRect/>
                  </a:stretch>
                </pic:blipFill>
                <pic:spPr>
                  <a:xfrm>
                    <a:off x="0" y="0"/>
                    <a:ext cx="2501799" cy="471321"/>
                  </a:xfrm>
                  <a:prstGeom prst="rect">
                    <a:avLst/>
                  </a:prstGeom>
                </pic:spPr>
              </pic:pic>
            </a:graphicData>
          </a:graphic>
        </wp:inline>
      </w:drawing>
    </w:r>
    <w:r w:rsidRPr="004F1393">
      <w:rPr>
        <w:rFonts w:ascii="Trebuchet MS" w:hAnsi="Trebuchet MS"/>
      </w:rPr>
      <w:tab/>
    </w:r>
    <w:r>
      <w:rPr>
        <w:rFonts w:ascii="Trebuchet MS" w:hAnsi="Trebuchet M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F3E37" w14:textId="77777777" w:rsidR="005D2CF2" w:rsidRDefault="005D2CF2" w:rsidP="003D171D">
      <w:r>
        <w:separator/>
      </w:r>
    </w:p>
  </w:footnote>
  <w:footnote w:type="continuationSeparator" w:id="0">
    <w:p w14:paraId="174AB368" w14:textId="77777777" w:rsidR="005D2CF2" w:rsidRDefault="005D2CF2" w:rsidP="003D1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A8C56" w14:textId="77777777" w:rsidR="005D2CF2" w:rsidRDefault="005D2CF2" w:rsidP="00EA47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6A777" w14:textId="77777777" w:rsidR="005D2CF2" w:rsidRDefault="005D2CF2" w:rsidP="00EA47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1AA5E" w14:textId="513AD96D" w:rsidR="005D2CF2" w:rsidRPr="00633683" w:rsidRDefault="005D2CF2" w:rsidP="006D7F6D">
    <w:pPr>
      <w:ind w:left="-360"/>
      <w:rPr>
        <w:b/>
        <w:bCs/>
        <w:sz w:val="40"/>
      </w:rPr>
    </w:pPr>
    <w:r>
      <w:rPr>
        <w:b/>
        <w:bCs/>
        <w:noProof/>
        <w:sz w:val="40"/>
      </w:rPr>
      <mc:AlternateContent>
        <mc:Choice Requires="wps">
          <w:drawing>
            <wp:anchor distT="0" distB="0" distL="114300" distR="114300" simplePos="0" relativeHeight="251659776" behindDoc="0" locked="0" layoutInCell="1" allowOverlap="1" wp14:anchorId="3389A1DF" wp14:editId="3805CA9E">
              <wp:simplePos x="0" y="0"/>
              <wp:positionH relativeFrom="column">
                <wp:posOffset>2743200</wp:posOffset>
              </wp:positionH>
              <wp:positionV relativeFrom="paragraph">
                <wp:posOffset>-114300</wp:posOffset>
              </wp:positionV>
              <wp:extent cx="4000500" cy="80010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8235" w14:textId="0BD88BE4" w:rsidR="005D2CF2" w:rsidRPr="00FD60C3" w:rsidRDefault="005D2CF2" w:rsidP="006C565D">
                          <w:pPr>
                            <w:rPr>
                              <w:b/>
                              <w:sz w:val="40"/>
                              <w:szCs w:val="40"/>
                            </w:rPr>
                          </w:pPr>
                          <w:r w:rsidRPr="00FD60C3">
                            <w:rPr>
                              <w:b/>
                              <w:sz w:val="40"/>
                              <w:szCs w:val="40"/>
                            </w:rPr>
                            <w:t>Health</w:t>
                          </w:r>
                          <w:r>
                            <w:rPr>
                              <w:b/>
                              <w:sz w:val="40"/>
                              <w:szCs w:val="40"/>
                            </w:rPr>
                            <w:t xml:space="preserve"> C</w:t>
                          </w:r>
                          <w:r w:rsidRPr="00FD60C3">
                            <w:rPr>
                              <w:b/>
                              <w:sz w:val="40"/>
                              <w:szCs w:val="40"/>
                            </w:rPr>
                            <w:t>are Costs and Payment Models</w:t>
                          </w:r>
                          <w:r>
                            <w:rPr>
                              <w:b/>
                              <w:sz w:val="40"/>
                              <w:szCs w:val="40"/>
                            </w:rPr>
                            <w:t xml:space="preserve"> </w:t>
                          </w:r>
                        </w:p>
                        <w:p w14:paraId="1C1B120F" w14:textId="77777777" w:rsidR="005D2CF2" w:rsidRPr="002E0F7D" w:rsidRDefault="005D2CF2" w:rsidP="00C67ADB">
                          <w:pPr>
                            <w:spacing w:line="400" w:lineRule="exact"/>
                            <w:rPr>
                              <w:sz w:val="36"/>
                              <w:szCs w:val="3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3in;margin-top:-9pt;width:315pt;height: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" filled="f" stroked="f">
              <v:textbox inset=",7.2pt,,7.2pt">
                <w:txbxContent>
                  <w:p w14:paraId="55078235" w14:textId="0BD88BE4" w:rsidR="006C565D" w:rsidRPr="00FD60C3" w:rsidRDefault="006C565D" w:rsidP="006C565D">
                    <w:pPr>
                      <w:rPr>
                        <w:b/>
                        <w:sz w:val="40"/>
                        <w:szCs w:val="40"/>
                      </w:rPr>
                    </w:pPr>
                    <w:r w:rsidRPr="00FD60C3">
                      <w:rPr>
                        <w:b/>
                        <w:sz w:val="40"/>
                        <w:szCs w:val="40"/>
                      </w:rPr>
                      <w:t>Health</w:t>
                    </w:r>
                    <w:r>
                      <w:rPr>
                        <w:b/>
                        <w:sz w:val="40"/>
                        <w:szCs w:val="40"/>
                      </w:rPr>
                      <w:t xml:space="preserve"> C</w:t>
                    </w:r>
                    <w:r w:rsidRPr="00FD60C3">
                      <w:rPr>
                        <w:b/>
                        <w:sz w:val="40"/>
                        <w:szCs w:val="40"/>
                      </w:rPr>
                      <w:t>are Costs and Payment Models</w:t>
                    </w:r>
                    <w:r w:rsidR="00C22DF1">
                      <w:rPr>
                        <w:b/>
                        <w:sz w:val="40"/>
                        <w:szCs w:val="40"/>
                      </w:rPr>
                      <w:t xml:space="preserve"> </w:t>
                    </w:r>
                  </w:p>
                  <w:p w14:paraId="1C1B120F" w14:textId="77777777" w:rsidR="00745B33" w:rsidRPr="002E0F7D" w:rsidRDefault="00745B33" w:rsidP="00C67ADB">
                    <w:pPr>
                      <w:spacing w:line="400" w:lineRule="exact"/>
                      <w:rPr>
                        <w:sz w:val="36"/>
                        <w:szCs w:val="36"/>
                      </w:rPr>
                    </w:pPr>
                  </w:p>
                </w:txbxContent>
              </v:textbox>
            </v:shape>
          </w:pict>
        </mc:Fallback>
      </mc:AlternateContent>
    </w:r>
    <w:r>
      <w:rPr>
        <w:b/>
        <w:bCs/>
        <w:noProof/>
        <w:sz w:val="40"/>
      </w:rPr>
      <w:drawing>
        <wp:inline distT="0" distB="0" distL="0" distR="0" wp14:anchorId="4213BF01" wp14:editId="0A935EC9">
          <wp:extent cx="2324100" cy="466725"/>
          <wp:effectExtent l="0" t="0" r="0" b="9525"/>
          <wp:docPr id="2" name="Picture 2" descr="acp-highvaluecare-logo-rgb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p-highvaluecare-logo-rgb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466725"/>
                  </a:xfrm>
                  <a:prstGeom prst="rect">
                    <a:avLst/>
                  </a:prstGeom>
                  <a:noFill/>
                  <a:ln>
                    <a:noFill/>
                  </a:ln>
                </pic:spPr>
              </pic:pic>
            </a:graphicData>
          </a:graphic>
        </wp:inline>
      </w:drawing>
    </w:r>
  </w:p>
  <w:p w14:paraId="3881C7F1" w14:textId="77777777" w:rsidR="005D2CF2" w:rsidRPr="00633683" w:rsidRDefault="005D2CF2" w:rsidP="006D7F6D">
    <w:pPr>
      <w:pStyle w:val="Header"/>
      <w:tabs>
        <w:tab w:val="clear" w:pos="9360"/>
        <w:tab w:val="right" w:pos="9810"/>
      </w:tabs>
      <w:ind w:right="360"/>
      <w:jc w:val="right"/>
    </w:pPr>
  </w:p>
  <w:p w14:paraId="65E042B0" w14:textId="0AE1E7DC" w:rsidR="005D2CF2" w:rsidRPr="00633683" w:rsidRDefault="005D2CF2" w:rsidP="006D7F6D">
    <w:pPr>
      <w:pStyle w:val="Header"/>
      <w:tabs>
        <w:tab w:val="clear" w:pos="9360"/>
        <w:tab w:val="right" w:pos="9810"/>
      </w:tabs>
      <w:ind w:right="360"/>
      <w:jc w:val="right"/>
    </w:pPr>
    <w:r>
      <w:rPr>
        <w:noProof/>
      </w:rPr>
      <mc:AlternateContent>
        <mc:Choice Requires="wps">
          <w:drawing>
            <wp:anchor distT="4294967295" distB="4294967295" distL="114300" distR="114300" simplePos="0" relativeHeight="251657728" behindDoc="0" locked="0" layoutInCell="1" allowOverlap="1" wp14:anchorId="52A7FB31" wp14:editId="0E707269">
              <wp:simplePos x="0" y="0"/>
              <wp:positionH relativeFrom="column">
                <wp:posOffset>-685800</wp:posOffset>
              </wp:positionH>
              <wp:positionV relativeFrom="paragraph">
                <wp:posOffset>41274</wp:posOffset>
              </wp:positionV>
              <wp:extent cx="82296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0" cy="0"/>
                      </a:xfrm>
                      <a:prstGeom prst="line">
                        <a:avLst/>
                      </a:prstGeom>
                      <a:noFill/>
                      <a:ln w="12700">
                        <a:solidFill>
                          <a:srgbClr val="17365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25pt" to="59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" strokecolor="#17365d" strokeweight="1pt">
              <v:shadow opacity="22938f" offset="0"/>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73A"/>
    <w:multiLevelType w:val="hybridMultilevel"/>
    <w:tmpl w:val="C3A2C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0CD1"/>
    <w:multiLevelType w:val="hybridMultilevel"/>
    <w:tmpl w:val="E31A1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276086"/>
    <w:multiLevelType w:val="hybridMultilevel"/>
    <w:tmpl w:val="89D8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3167A"/>
    <w:multiLevelType w:val="hybridMultilevel"/>
    <w:tmpl w:val="148A6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962554"/>
    <w:multiLevelType w:val="hybridMultilevel"/>
    <w:tmpl w:val="A7804EF6"/>
    <w:lvl w:ilvl="0" w:tplc="0409000F">
      <w:start w:val="1"/>
      <w:numFmt w:val="decimal"/>
      <w:pStyle w:val="ListBulle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0FD5134"/>
    <w:multiLevelType w:val="hybridMultilevel"/>
    <w:tmpl w:val="DBC6C972"/>
    <w:lvl w:ilvl="0" w:tplc="AD32054A">
      <w:start w:val="1"/>
      <w:numFmt w:val="bullet"/>
      <w:lvlText w:val="•"/>
      <w:lvlJc w:val="left"/>
      <w:pPr>
        <w:tabs>
          <w:tab w:val="num" w:pos="720"/>
        </w:tabs>
        <w:ind w:left="720" w:hanging="360"/>
      </w:pPr>
      <w:rPr>
        <w:rFonts w:ascii="Times New Roman" w:hAnsi="Times New Roman" w:hint="default"/>
      </w:rPr>
    </w:lvl>
    <w:lvl w:ilvl="1" w:tplc="3F00680C" w:tentative="1">
      <w:start w:val="1"/>
      <w:numFmt w:val="bullet"/>
      <w:lvlText w:val="•"/>
      <w:lvlJc w:val="left"/>
      <w:pPr>
        <w:tabs>
          <w:tab w:val="num" w:pos="1440"/>
        </w:tabs>
        <w:ind w:left="1440" w:hanging="360"/>
      </w:pPr>
      <w:rPr>
        <w:rFonts w:ascii="Times New Roman" w:hAnsi="Times New Roman" w:hint="default"/>
      </w:rPr>
    </w:lvl>
    <w:lvl w:ilvl="2" w:tplc="F32C6034" w:tentative="1">
      <w:start w:val="1"/>
      <w:numFmt w:val="bullet"/>
      <w:lvlText w:val="•"/>
      <w:lvlJc w:val="left"/>
      <w:pPr>
        <w:tabs>
          <w:tab w:val="num" w:pos="2160"/>
        </w:tabs>
        <w:ind w:left="2160" w:hanging="360"/>
      </w:pPr>
      <w:rPr>
        <w:rFonts w:ascii="Times New Roman" w:hAnsi="Times New Roman" w:hint="default"/>
      </w:rPr>
    </w:lvl>
    <w:lvl w:ilvl="3" w:tplc="24FE9E88" w:tentative="1">
      <w:start w:val="1"/>
      <w:numFmt w:val="bullet"/>
      <w:lvlText w:val="•"/>
      <w:lvlJc w:val="left"/>
      <w:pPr>
        <w:tabs>
          <w:tab w:val="num" w:pos="2880"/>
        </w:tabs>
        <w:ind w:left="2880" w:hanging="360"/>
      </w:pPr>
      <w:rPr>
        <w:rFonts w:ascii="Times New Roman" w:hAnsi="Times New Roman" w:hint="default"/>
      </w:rPr>
    </w:lvl>
    <w:lvl w:ilvl="4" w:tplc="384C44BA" w:tentative="1">
      <w:start w:val="1"/>
      <w:numFmt w:val="bullet"/>
      <w:lvlText w:val="•"/>
      <w:lvlJc w:val="left"/>
      <w:pPr>
        <w:tabs>
          <w:tab w:val="num" w:pos="3600"/>
        </w:tabs>
        <w:ind w:left="3600" w:hanging="360"/>
      </w:pPr>
      <w:rPr>
        <w:rFonts w:ascii="Times New Roman" w:hAnsi="Times New Roman" w:hint="default"/>
      </w:rPr>
    </w:lvl>
    <w:lvl w:ilvl="5" w:tplc="20688788" w:tentative="1">
      <w:start w:val="1"/>
      <w:numFmt w:val="bullet"/>
      <w:lvlText w:val="•"/>
      <w:lvlJc w:val="left"/>
      <w:pPr>
        <w:tabs>
          <w:tab w:val="num" w:pos="4320"/>
        </w:tabs>
        <w:ind w:left="4320" w:hanging="360"/>
      </w:pPr>
      <w:rPr>
        <w:rFonts w:ascii="Times New Roman" w:hAnsi="Times New Roman" w:hint="default"/>
      </w:rPr>
    </w:lvl>
    <w:lvl w:ilvl="6" w:tplc="01B4903E" w:tentative="1">
      <w:start w:val="1"/>
      <w:numFmt w:val="bullet"/>
      <w:lvlText w:val="•"/>
      <w:lvlJc w:val="left"/>
      <w:pPr>
        <w:tabs>
          <w:tab w:val="num" w:pos="5040"/>
        </w:tabs>
        <w:ind w:left="5040" w:hanging="360"/>
      </w:pPr>
      <w:rPr>
        <w:rFonts w:ascii="Times New Roman" w:hAnsi="Times New Roman" w:hint="default"/>
      </w:rPr>
    </w:lvl>
    <w:lvl w:ilvl="7" w:tplc="327AD34A" w:tentative="1">
      <w:start w:val="1"/>
      <w:numFmt w:val="bullet"/>
      <w:lvlText w:val="•"/>
      <w:lvlJc w:val="left"/>
      <w:pPr>
        <w:tabs>
          <w:tab w:val="num" w:pos="5760"/>
        </w:tabs>
        <w:ind w:left="5760" w:hanging="360"/>
      </w:pPr>
      <w:rPr>
        <w:rFonts w:ascii="Times New Roman" w:hAnsi="Times New Roman" w:hint="default"/>
      </w:rPr>
    </w:lvl>
    <w:lvl w:ilvl="8" w:tplc="5BB23D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20967E8"/>
    <w:multiLevelType w:val="hybridMultilevel"/>
    <w:tmpl w:val="7CE01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7473F8"/>
    <w:multiLevelType w:val="hybridMultilevel"/>
    <w:tmpl w:val="3A24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436AB7"/>
    <w:multiLevelType w:val="hybridMultilevel"/>
    <w:tmpl w:val="5C8E34A6"/>
    <w:lvl w:ilvl="0" w:tplc="297AA6D8">
      <w:start w:val="1"/>
      <w:numFmt w:val="decimal"/>
      <w:lvlText w:val="%1."/>
      <w:lvlJc w:val="left"/>
      <w:pPr>
        <w:tabs>
          <w:tab w:val="num" w:pos="720"/>
        </w:tabs>
        <w:ind w:left="720" w:hanging="360"/>
      </w:pPr>
    </w:lvl>
    <w:lvl w:ilvl="1" w:tplc="23BA0AA0" w:tentative="1">
      <w:start w:val="1"/>
      <w:numFmt w:val="decimal"/>
      <w:lvlText w:val="%2."/>
      <w:lvlJc w:val="left"/>
      <w:pPr>
        <w:tabs>
          <w:tab w:val="num" w:pos="1440"/>
        </w:tabs>
        <w:ind w:left="1440" w:hanging="360"/>
      </w:pPr>
    </w:lvl>
    <w:lvl w:ilvl="2" w:tplc="D58A9D1A" w:tentative="1">
      <w:start w:val="1"/>
      <w:numFmt w:val="decimal"/>
      <w:lvlText w:val="%3."/>
      <w:lvlJc w:val="left"/>
      <w:pPr>
        <w:tabs>
          <w:tab w:val="num" w:pos="2160"/>
        </w:tabs>
        <w:ind w:left="2160" w:hanging="360"/>
      </w:pPr>
    </w:lvl>
    <w:lvl w:ilvl="3" w:tplc="7FC641C2" w:tentative="1">
      <w:start w:val="1"/>
      <w:numFmt w:val="decimal"/>
      <w:lvlText w:val="%4."/>
      <w:lvlJc w:val="left"/>
      <w:pPr>
        <w:tabs>
          <w:tab w:val="num" w:pos="2880"/>
        </w:tabs>
        <w:ind w:left="2880" w:hanging="360"/>
      </w:pPr>
    </w:lvl>
    <w:lvl w:ilvl="4" w:tplc="22E889D2" w:tentative="1">
      <w:start w:val="1"/>
      <w:numFmt w:val="decimal"/>
      <w:lvlText w:val="%5."/>
      <w:lvlJc w:val="left"/>
      <w:pPr>
        <w:tabs>
          <w:tab w:val="num" w:pos="3600"/>
        </w:tabs>
        <w:ind w:left="3600" w:hanging="360"/>
      </w:pPr>
    </w:lvl>
    <w:lvl w:ilvl="5" w:tplc="C7941186" w:tentative="1">
      <w:start w:val="1"/>
      <w:numFmt w:val="decimal"/>
      <w:lvlText w:val="%6."/>
      <w:lvlJc w:val="left"/>
      <w:pPr>
        <w:tabs>
          <w:tab w:val="num" w:pos="4320"/>
        </w:tabs>
        <w:ind w:left="4320" w:hanging="360"/>
      </w:pPr>
    </w:lvl>
    <w:lvl w:ilvl="6" w:tplc="A35A2DFC" w:tentative="1">
      <w:start w:val="1"/>
      <w:numFmt w:val="decimal"/>
      <w:lvlText w:val="%7."/>
      <w:lvlJc w:val="left"/>
      <w:pPr>
        <w:tabs>
          <w:tab w:val="num" w:pos="5040"/>
        </w:tabs>
        <w:ind w:left="5040" w:hanging="360"/>
      </w:pPr>
    </w:lvl>
    <w:lvl w:ilvl="7" w:tplc="75665DAA" w:tentative="1">
      <w:start w:val="1"/>
      <w:numFmt w:val="decimal"/>
      <w:lvlText w:val="%8."/>
      <w:lvlJc w:val="left"/>
      <w:pPr>
        <w:tabs>
          <w:tab w:val="num" w:pos="5760"/>
        </w:tabs>
        <w:ind w:left="5760" w:hanging="360"/>
      </w:pPr>
    </w:lvl>
    <w:lvl w:ilvl="8" w:tplc="DB36567E" w:tentative="1">
      <w:start w:val="1"/>
      <w:numFmt w:val="decimal"/>
      <w:lvlText w:val="%9."/>
      <w:lvlJc w:val="left"/>
      <w:pPr>
        <w:tabs>
          <w:tab w:val="num" w:pos="6480"/>
        </w:tabs>
        <w:ind w:left="6480" w:hanging="360"/>
      </w:pPr>
    </w:lvl>
  </w:abstractNum>
  <w:abstractNum w:abstractNumId="9">
    <w:nsid w:val="34403940"/>
    <w:multiLevelType w:val="hybridMultilevel"/>
    <w:tmpl w:val="00B67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5F064D6"/>
    <w:multiLevelType w:val="hybridMultilevel"/>
    <w:tmpl w:val="896C7CA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BC0504"/>
    <w:multiLevelType w:val="hybridMultilevel"/>
    <w:tmpl w:val="4B660C6E"/>
    <w:lvl w:ilvl="0" w:tplc="26E459AC">
      <w:start w:val="1"/>
      <w:numFmt w:val="bullet"/>
      <w:lvlText w:val="•"/>
      <w:lvlJc w:val="left"/>
      <w:pPr>
        <w:tabs>
          <w:tab w:val="num" w:pos="720"/>
        </w:tabs>
        <w:ind w:left="720" w:hanging="360"/>
      </w:pPr>
      <w:rPr>
        <w:rFonts w:ascii="Arial" w:hAnsi="Arial" w:hint="default"/>
      </w:rPr>
    </w:lvl>
    <w:lvl w:ilvl="1" w:tplc="B6520B50" w:tentative="1">
      <w:start w:val="1"/>
      <w:numFmt w:val="bullet"/>
      <w:lvlText w:val="•"/>
      <w:lvlJc w:val="left"/>
      <w:pPr>
        <w:tabs>
          <w:tab w:val="num" w:pos="1440"/>
        </w:tabs>
        <w:ind w:left="1440" w:hanging="360"/>
      </w:pPr>
      <w:rPr>
        <w:rFonts w:ascii="Arial" w:hAnsi="Arial" w:hint="default"/>
      </w:rPr>
    </w:lvl>
    <w:lvl w:ilvl="2" w:tplc="6EFAD8F4" w:tentative="1">
      <w:start w:val="1"/>
      <w:numFmt w:val="bullet"/>
      <w:lvlText w:val="•"/>
      <w:lvlJc w:val="left"/>
      <w:pPr>
        <w:tabs>
          <w:tab w:val="num" w:pos="2160"/>
        </w:tabs>
        <w:ind w:left="2160" w:hanging="360"/>
      </w:pPr>
      <w:rPr>
        <w:rFonts w:ascii="Arial" w:hAnsi="Arial" w:hint="default"/>
      </w:rPr>
    </w:lvl>
    <w:lvl w:ilvl="3" w:tplc="BB623A60" w:tentative="1">
      <w:start w:val="1"/>
      <w:numFmt w:val="bullet"/>
      <w:lvlText w:val="•"/>
      <w:lvlJc w:val="left"/>
      <w:pPr>
        <w:tabs>
          <w:tab w:val="num" w:pos="2880"/>
        </w:tabs>
        <w:ind w:left="2880" w:hanging="360"/>
      </w:pPr>
      <w:rPr>
        <w:rFonts w:ascii="Arial" w:hAnsi="Arial" w:hint="default"/>
      </w:rPr>
    </w:lvl>
    <w:lvl w:ilvl="4" w:tplc="F1A849E0" w:tentative="1">
      <w:start w:val="1"/>
      <w:numFmt w:val="bullet"/>
      <w:lvlText w:val="•"/>
      <w:lvlJc w:val="left"/>
      <w:pPr>
        <w:tabs>
          <w:tab w:val="num" w:pos="3600"/>
        </w:tabs>
        <w:ind w:left="3600" w:hanging="360"/>
      </w:pPr>
      <w:rPr>
        <w:rFonts w:ascii="Arial" w:hAnsi="Arial" w:hint="default"/>
      </w:rPr>
    </w:lvl>
    <w:lvl w:ilvl="5" w:tplc="6A5A5600" w:tentative="1">
      <w:start w:val="1"/>
      <w:numFmt w:val="bullet"/>
      <w:lvlText w:val="•"/>
      <w:lvlJc w:val="left"/>
      <w:pPr>
        <w:tabs>
          <w:tab w:val="num" w:pos="4320"/>
        </w:tabs>
        <w:ind w:left="4320" w:hanging="360"/>
      </w:pPr>
      <w:rPr>
        <w:rFonts w:ascii="Arial" w:hAnsi="Arial" w:hint="default"/>
      </w:rPr>
    </w:lvl>
    <w:lvl w:ilvl="6" w:tplc="CD12C204" w:tentative="1">
      <w:start w:val="1"/>
      <w:numFmt w:val="bullet"/>
      <w:lvlText w:val="•"/>
      <w:lvlJc w:val="left"/>
      <w:pPr>
        <w:tabs>
          <w:tab w:val="num" w:pos="5040"/>
        </w:tabs>
        <w:ind w:left="5040" w:hanging="360"/>
      </w:pPr>
      <w:rPr>
        <w:rFonts w:ascii="Arial" w:hAnsi="Arial" w:hint="default"/>
      </w:rPr>
    </w:lvl>
    <w:lvl w:ilvl="7" w:tplc="9AE2420C" w:tentative="1">
      <w:start w:val="1"/>
      <w:numFmt w:val="bullet"/>
      <w:lvlText w:val="•"/>
      <w:lvlJc w:val="left"/>
      <w:pPr>
        <w:tabs>
          <w:tab w:val="num" w:pos="5760"/>
        </w:tabs>
        <w:ind w:left="5760" w:hanging="360"/>
      </w:pPr>
      <w:rPr>
        <w:rFonts w:ascii="Arial" w:hAnsi="Arial" w:hint="default"/>
      </w:rPr>
    </w:lvl>
    <w:lvl w:ilvl="8" w:tplc="2EBC63CA" w:tentative="1">
      <w:start w:val="1"/>
      <w:numFmt w:val="bullet"/>
      <w:lvlText w:val="•"/>
      <w:lvlJc w:val="left"/>
      <w:pPr>
        <w:tabs>
          <w:tab w:val="num" w:pos="6480"/>
        </w:tabs>
        <w:ind w:left="6480" w:hanging="360"/>
      </w:pPr>
      <w:rPr>
        <w:rFonts w:ascii="Arial" w:hAnsi="Arial" w:hint="default"/>
      </w:rPr>
    </w:lvl>
  </w:abstractNum>
  <w:abstractNum w:abstractNumId="12">
    <w:nsid w:val="3B0F6F89"/>
    <w:multiLevelType w:val="hybridMultilevel"/>
    <w:tmpl w:val="5B2E6A0C"/>
    <w:lvl w:ilvl="0" w:tplc="AB683F84">
      <w:start w:val="1"/>
      <w:numFmt w:val="decimal"/>
      <w:lvlText w:val="%1."/>
      <w:lvlJc w:val="left"/>
      <w:pPr>
        <w:tabs>
          <w:tab w:val="num" w:pos="450"/>
        </w:tabs>
        <w:ind w:left="450" w:hanging="360"/>
      </w:pPr>
    </w:lvl>
    <w:lvl w:ilvl="1" w:tplc="1A629A22" w:tentative="1">
      <w:start w:val="1"/>
      <w:numFmt w:val="decimal"/>
      <w:lvlText w:val="%2."/>
      <w:lvlJc w:val="left"/>
      <w:pPr>
        <w:tabs>
          <w:tab w:val="num" w:pos="1170"/>
        </w:tabs>
        <w:ind w:left="1170" w:hanging="360"/>
      </w:pPr>
    </w:lvl>
    <w:lvl w:ilvl="2" w:tplc="71880DA8" w:tentative="1">
      <w:start w:val="1"/>
      <w:numFmt w:val="decimal"/>
      <w:lvlText w:val="%3."/>
      <w:lvlJc w:val="left"/>
      <w:pPr>
        <w:tabs>
          <w:tab w:val="num" w:pos="1890"/>
        </w:tabs>
        <w:ind w:left="1890" w:hanging="360"/>
      </w:pPr>
    </w:lvl>
    <w:lvl w:ilvl="3" w:tplc="292AAB4C" w:tentative="1">
      <w:start w:val="1"/>
      <w:numFmt w:val="decimal"/>
      <w:lvlText w:val="%4."/>
      <w:lvlJc w:val="left"/>
      <w:pPr>
        <w:tabs>
          <w:tab w:val="num" w:pos="2610"/>
        </w:tabs>
        <w:ind w:left="2610" w:hanging="360"/>
      </w:pPr>
    </w:lvl>
    <w:lvl w:ilvl="4" w:tplc="2A02E216" w:tentative="1">
      <w:start w:val="1"/>
      <w:numFmt w:val="decimal"/>
      <w:lvlText w:val="%5."/>
      <w:lvlJc w:val="left"/>
      <w:pPr>
        <w:tabs>
          <w:tab w:val="num" w:pos="3330"/>
        </w:tabs>
        <w:ind w:left="3330" w:hanging="360"/>
      </w:pPr>
    </w:lvl>
    <w:lvl w:ilvl="5" w:tplc="1E2ABA8A" w:tentative="1">
      <w:start w:val="1"/>
      <w:numFmt w:val="decimal"/>
      <w:lvlText w:val="%6."/>
      <w:lvlJc w:val="left"/>
      <w:pPr>
        <w:tabs>
          <w:tab w:val="num" w:pos="4050"/>
        </w:tabs>
        <w:ind w:left="4050" w:hanging="360"/>
      </w:pPr>
    </w:lvl>
    <w:lvl w:ilvl="6" w:tplc="EAE27B34" w:tentative="1">
      <w:start w:val="1"/>
      <w:numFmt w:val="decimal"/>
      <w:lvlText w:val="%7."/>
      <w:lvlJc w:val="left"/>
      <w:pPr>
        <w:tabs>
          <w:tab w:val="num" w:pos="4770"/>
        </w:tabs>
        <w:ind w:left="4770" w:hanging="360"/>
      </w:pPr>
    </w:lvl>
    <w:lvl w:ilvl="7" w:tplc="06A8CA5E" w:tentative="1">
      <w:start w:val="1"/>
      <w:numFmt w:val="decimal"/>
      <w:lvlText w:val="%8."/>
      <w:lvlJc w:val="left"/>
      <w:pPr>
        <w:tabs>
          <w:tab w:val="num" w:pos="5490"/>
        </w:tabs>
        <w:ind w:left="5490" w:hanging="360"/>
      </w:pPr>
    </w:lvl>
    <w:lvl w:ilvl="8" w:tplc="0358C48E" w:tentative="1">
      <w:start w:val="1"/>
      <w:numFmt w:val="decimal"/>
      <w:lvlText w:val="%9."/>
      <w:lvlJc w:val="left"/>
      <w:pPr>
        <w:tabs>
          <w:tab w:val="num" w:pos="6210"/>
        </w:tabs>
        <w:ind w:left="6210" w:hanging="360"/>
      </w:pPr>
    </w:lvl>
  </w:abstractNum>
  <w:abstractNum w:abstractNumId="13">
    <w:nsid w:val="3D202224"/>
    <w:multiLevelType w:val="hybridMultilevel"/>
    <w:tmpl w:val="3620B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425B25"/>
    <w:multiLevelType w:val="hybridMultilevel"/>
    <w:tmpl w:val="E95ADA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nsid w:val="509948D7"/>
    <w:multiLevelType w:val="hybridMultilevel"/>
    <w:tmpl w:val="5FCE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664F97"/>
    <w:multiLevelType w:val="hybridMultilevel"/>
    <w:tmpl w:val="11BA7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D386F42"/>
    <w:multiLevelType w:val="hybridMultilevel"/>
    <w:tmpl w:val="EFFE64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1B940F1"/>
    <w:multiLevelType w:val="hybridMultilevel"/>
    <w:tmpl w:val="53A2CE0C"/>
    <w:lvl w:ilvl="0" w:tplc="401847E0">
      <w:start w:val="1"/>
      <w:numFmt w:val="decimal"/>
      <w:lvlText w:val="%1."/>
      <w:lvlJc w:val="left"/>
      <w:pPr>
        <w:tabs>
          <w:tab w:val="num" w:pos="720"/>
        </w:tabs>
        <w:ind w:left="720" w:hanging="360"/>
      </w:pPr>
    </w:lvl>
    <w:lvl w:ilvl="1" w:tplc="F27AD2A0" w:tentative="1">
      <w:start w:val="1"/>
      <w:numFmt w:val="decimal"/>
      <w:lvlText w:val="%2."/>
      <w:lvlJc w:val="left"/>
      <w:pPr>
        <w:tabs>
          <w:tab w:val="num" w:pos="1440"/>
        </w:tabs>
        <w:ind w:left="1440" w:hanging="360"/>
      </w:pPr>
    </w:lvl>
    <w:lvl w:ilvl="2" w:tplc="D5C442E2" w:tentative="1">
      <w:start w:val="1"/>
      <w:numFmt w:val="decimal"/>
      <w:lvlText w:val="%3."/>
      <w:lvlJc w:val="left"/>
      <w:pPr>
        <w:tabs>
          <w:tab w:val="num" w:pos="2160"/>
        </w:tabs>
        <w:ind w:left="2160" w:hanging="360"/>
      </w:pPr>
    </w:lvl>
    <w:lvl w:ilvl="3" w:tplc="66A8ADE2" w:tentative="1">
      <w:start w:val="1"/>
      <w:numFmt w:val="decimal"/>
      <w:lvlText w:val="%4."/>
      <w:lvlJc w:val="left"/>
      <w:pPr>
        <w:tabs>
          <w:tab w:val="num" w:pos="2880"/>
        </w:tabs>
        <w:ind w:left="2880" w:hanging="360"/>
      </w:pPr>
    </w:lvl>
    <w:lvl w:ilvl="4" w:tplc="3C027ED0" w:tentative="1">
      <w:start w:val="1"/>
      <w:numFmt w:val="decimal"/>
      <w:lvlText w:val="%5."/>
      <w:lvlJc w:val="left"/>
      <w:pPr>
        <w:tabs>
          <w:tab w:val="num" w:pos="3600"/>
        </w:tabs>
        <w:ind w:left="3600" w:hanging="360"/>
      </w:pPr>
    </w:lvl>
    <w:lvl w:ilvl="5" w:tplc="5AF4DA3A" w:tentative="1">
      <w:start w:val="1"/>
      <w:numFmt w:val="decimal"/>
      <w:lvlText w:val="%6."/>
      <w:lvlJc w:val="left"/>
      <w:pPr>
        <w:tabs>
          <w:tab w:val="num" w:pos="4320"/>
        </w:tabs>
        <w:ind w:left="4320" w:hanging="360"/>
      </w:pPr>
    </w:lvl>
    <w:lvl w:ilvl="6" w:tplc="79E01052" w:tentative="1">
      <w:start w:val="1"/>
      <w:numFmt w:val="decimal"/>
      <w:lvlText w:val="%7."/>
      <w:lvlJc w:val="left"/>
      <w:pPr>
        <w:tabs>
          <w:tab w:val="num" w:pos="5040"/>
        </w:tabs>
        <w:ind w:left="5040" w:hanging="360"/>
      </w:pPr>
    </w:lvl>
    <w:lvl w:ilvl="7" w:tplc="58182A48" w:tentative="1">
      <w:start w:val="1"/>
      <w:numFmt w:val="decimal"/>
      <w:lvlText w:val="%8."/>
      <w:lvlJc w:val="left"/>
      <w:pPr>
        <w:tabs>
          <w:tab w:val="num" w:pos="5760"/>
        </w:tabs>
        <w:ind w:left="5760" w:hanging="360"/>
      </w:pPr>
    </w:lvl>
    <w:lvl w:ilvl="8" w:tplc="8B8AC856" w:tentative="1">
      <w:start w:val="1"/>
      <w:numFmt w:val="decimal"/>
      <w:lvlText w:val="%9."/>
      <w:lvlJc w:val="left"/>
      <w:pPr>
        <w:tabs>
          <w:tab w:val="num" w:pos="6480"/>
        </w:tabs>
        <w:ind w:left="6480" w:hanging="360"/>
      </w:pPr>
    </w:lvl>
  </w:abstractNum>
  <w:abstractNum w:abstractNumId="19">
    <w:nsid w:val="69E5333C"/>
    <w:multiLevelType w:val="hybridMultilevel"/>
    <w:tmpl w:val="48F2F3C2"/>
    <w:lvl w:ilvl="0" w:tplc="F19A5F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EF5706A"/>
    <w:multiLevelType w:val="hybridMultilevel"/>
    <w:tmpl w:val="A484F9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6"/>
  </w:num>
  <w:num w:numId="3">
    <w:abstractNumId w:val="4"/>
  </w:num>
  <w:num w:numId="4">
    <w:abstractNumId w:val="14"/>
  </w:num>
  <w:num w:numId="5">
    <w:abstractNumId w:val="7"/>
  </w:num>
  <w:num w:numId="6">
    <w:abstractNumId w:val="12"/>
  </w:num>
  <w:num w:numId="7">
    <w:abstractNumId w:val="0"/>
  </w:num>
  <w:num w:numId="8">
    <w:abstractNumId w:val="20"/>
  </w:num>
  <w:num w:numId="9">
    <w:abstractNumId w:val="3"/>
  </w:num>
  <w:num w:numId="10">
    <w:abstractNumId w:val="1"/>
  </w:num>
  <w:num w:numId="11">
    <w:abstractNumId w:val="19"/>
  </w:num>
  <w:num w:numId="12">
    <w:abstractNumId w:val="9"/>
  </w:num>
  <w:num w:numId="13">
    <w:abstractNumId w:val="6"/>
  </w:num>
  <w:num w:numId="14">
    <w:abstractNumId w:val="15"/>
  </w:num>
  <w:num w:numId="15">
    <w:abstractNumId w:val="11"/>
  </w:num>
  <w:num w:numId="16">
    <w:abstractNumId w:val="8"/>
  </w:num>
  <w:num w:numId="17">
    <w:abstractNumId w:val="5"/>
  </w:num>
  <w:num w:numId="18">
    <w:abstractNumId w:val="17"/>
  </w:num>
  <w:num w:numId="19">
    <w:abstractNumId w:val="10"/>
  </w:num>
  <w:num w:numId="20">
    <w:abstractNumId w:val="18"/>
  </w:num>
  <w:num w:numId="21">
    <w:abstractNumId w:val="2"/>
  </w:num>
  <w:numIdMacAtCleanup w:val="1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itlin Clancy">
    <w15:presenceInfo w15:providerId="Windows Live" w15:userId="256c9d9d5f8074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71D"/>
    <w:rsid w:val="000014EB"/>
    <w:rsid w:val="00022A14"/>
    <w:rsid w:val="0002702A"/>
    <w:rsid w:val="0003625E"/>
    <w:rsid w:val="000554C5"/>
    <w:rsid w:val="00056DF8"/>
    <w:rsid w:val="000809B5"/>
    <w:rsid w:val="000A0324"/>
    <w:rsid w:val="000B3572"/>
    <w:rsid w:val="000B6B2B"/>
    <w:rsid w:val="000C066A"/>
    <w:rsid w:val="000C7982"/>
    <w:rsid w:val="000D3670"/>
    <w:rsid w:val="000D6EB8"/>
    <w:rsid w:val="000E63F1"/>
    <w:rsid w:val="0010205E"/>
    <w:rsid w:val="00102E50"/>
    <w:rsid w:val="00110945"/>
    <w:rsid w:val="00113F48"/>
    <w:rsid w:val="00126CC0"/>
    <w:rsid w:val="001305AD"/>
    <w:rsid w:val="00143F65"/>
    <w:rsid w:val="0016522F"/>
    <w:rsid w:val="0017179D"/>
    <w:rsid w:val="00182356"/>
    <w:rsid w:val="00182BE8"/>
    <w:rsid w:val="00192C52"/>
    <w:rsid w:val="001940CB"/>
    <w:rsid w:val="00197975"/>
    <w:rsid w:val="001A06D4"/>
    <w:rsid w:val="001A1139"/>
    <w:rsid w:val="001A6C5E"/>
    <w:rsid w:val="001A7409"/>
    <w:rsid w:val="001D6DDD"/>
    <w:rsid w:val="001E6B75"/>
    <w:rsid w:val="001E6E90"/>
    <w:rsid w:val="001F794F"/>
    <w:rsid w:val="00203043"/>
    <w:rsid w:val="002069BB"/>
    <w:rsid w:val="00223A35"/>
    <w:rsid w:val="00240DEE"/>
    <w:rsid w:val="0025030D"/>
    <w:rsid w:val="00253968"/>
    <w:rsid w:val="00263209"/>
    <w:rsid w:val="00263717"/>
    <w:rsid w:val="00272D15"/>
    <w:rsid w:val="00295FC4"/>
    <w:rsid w:val="002A47E8"/>
    <w:rsid w:val="002C2C5C"/>
    <w:rsid w:val="002C3A9C"/>
    <w:rsid w:val="002C4B4E"/>
    <w:rsid w:val="002D3738"/>
    <w:rsid w:val="002E0F7D"/>
    <w:rsid w:val="002E1ED3"/>
    <w:rsid w:val="002E5BEE"/>
    <w:rsid w:val="00302E58"/>
    <w:rsid w:val="00353262"/>
    <w:rsid w:val="0035518F"/>
    <w:rsid w:val="00380E68"/>
    <w:rsid w:val="003874E2"/>
    <w:rsid w:val="003A783B"/>
    <w:rsid w:val="003D171D"/>
    <w:rsid w:val="003D4A37"/>
    <w:rsid w:val="003E062B"/>
    <w:rsid w:val="003E6163"/>
    <w:rsid w:val="003F2A0E"/>
    <w:rsid w:val="00400E1E"/>
    <w:rsid w:val="004036C9"/>
    <w:rsid w:val="00407C85"/>
    <w:rsid w:val="0041722A"/>
    <w:rsid w:val="004303E1"/>
    <w:rsid w:val="00441298"/>
    <w:rsid w:val="00445E69"/>
    <w:rsid w:val="004530C9"/>
    <w:rsid w:val="00453258"/>
    <w:rsid w:val="00463CED"/>
    <w:rsid w:val="00467DFA"/>
    <w:rsid w:val="00482B06"/>
    <w:rsid w:val="004A580B"/>
    <w:rsid w:val="004B6D4D"/>
    <w:rsid w:val="004C2EAE"/>
    <w:rsid w:val="004E047C"/>
    <w:rsid w:val="004E112F"/>
    <w:rsid w:val="004E5FD8"/>
    <w:rsid w:val="004F1393"/>
    <w:rsid w:val="00501452"/>
    <w:rsid w:val="00512EF6"/>
    <w:rsid w:val="0051638C"/>
    <w:rsid w:val="00536F8E"/>
    <w:rsid w:val="00540372"/>
    <w:rsid w:val="00543C4B"/>
    <w:rsid w:val="00544417"/>
    <w:rsid w:val="0054783D"/>
    <w:rsid w:val="005870A5"/>
    <w:rsid w:val="005961CF"/>
    <w:rsid w:val="005A09B6"/>
    <w:rsid w:val="005B5EAF"/>
    <w:rsid w:val="005C2A6F"/>
    <w:rsid w:val="005C65F6"/>
    <w:rsid w:val="005D2CF2"/>
    <w:rsid w:val="005F208F"/>
    <w:rsid w:val="005F43DB"/>
    <w:rsid w:val="00633683"/>
    <w:rsid w:val="00656B4B"/>
    <w:rsid w:val="00664EEE"/>
    <w:rsid w:val="00665715"/>
    <w:rsid w:val="00677790"/>
    <w:rsid w:val="006A5DA0"/>
    <w:rsid w:val="006B047F"/>
    <w:rsid w:val="006B5236"/>
    <w:rsid w:val="006C565D"/>
    <w:rsid w:val="006D06BF"/>
    <w:rsid w:val="006D3E66"/>
    <w:rsid w:val="006D6C9E"/>
    <w:rsid w:val="006D7F6D"/>
    <w:rsid w:val="006F20BE"/>
    <w:rsid w:val="006F76BE"/>
    <w:rsid w:val="007430EF"/>
    <w:rsid w:val="007438A4"/>
    <w:rsid w:val="00745B33"/>
    <w:rsid w:val="00745CF0"/>
    <w:rsid w:val="007463A8"/>
    <w:rsid w:val="00747F20"/>
    <w:rsid w:val="00750990"/>
    <w:rsid w:val="0075136D"/>
    <w:rsid w:val="007915B7"/>
    <w:rsid w:val="007A35C2"/>
    <w:rsid w:val="007A7BB6"/>
    <w:rsid w:val="007D21E0"/>
    <w:rsid w:val="007D6EEA"/>
    <w:rsid w:val="007E5CF1"/>
    <w:rsid w:val="007F4220"/>
    <w:rsid w:val="008309FD"/>
    <w:rsid w:val="008320C5"/>
    <w:rsid w:val="00835457"/>
    <w:rsid w:val="00842E87"/>
    <w:rsid w:val="00846801"/>
    <w:rsid w:val="00851332"/>
    <w:rsid w:val="0085463D"/>
    <w:rsid w:val="008761D7"/>
    <w:rsid w:val="00877B58"/>
    <w:rsid w:val="00880AE6"/>
    <w:rsid w:val="008842C1"/>
    <w:rsid w:val="008856CF"/>
    <w:rsid w:val="008A07F8"/>
    <w:rsid w:val="008B2B32"/>
    <w:rsid w:val="008C7124"/>
    <w:rsid w:val="008D3E05"/>
    <w:rsid w:val="008F3AD5"/>
    <w:rsid w:val="00946EDF"/>
    <w:rsid w:val="00953E2C"/>
    <w:rsid w:val="00963E92"/>
    <w:rsid w:val="00972A15"/>
    <w:rsid w:val="0098062E"/>
    <w:rsid w:val="0098185A"/>
    <w:rsid w:val="009848B6"/>
    <w:rsid w:val="00987888"/>
    <w:rsid w:val="009B022F"/>
    <w:rsid w:val="009B5ABF"/>
    <w:rsid w:val="009B65E7"/>
    <w:rsid w:val="009C3DAE"/>
    <w:rsid w:val="009D695A"/>
    <w:rsid w:val="009E0B07"/>
    <w:rsid w:val="009E329D"/>
    <w:rsid w:val="009E6777"/>
    <w:rsid w:val="00A010E7"/>
    <w:rsid w:val="00A02B3D"/>
    <w:rsid w:val="00A11C72"/>
    <w:rsid w:val="00A2157C"/>
    <w:rsid w:val="00A31642"/>
    <w:rsid w:val="00A35E5F"/>
    <w:rsid w:val="00A40B04"/>
    <w:rsid w:val="00A66275"/>
    <w:rsid w:val="00A737FC"/>
    <w:rsid w:val="00A774CF"/>
    <w:rsid w:val="00A820D0"/>
    <w:rsid w:val="00A85A08"/>
    <w:rsid w:val="00A90E14"/>
    <w:rsid w:val="00AB5002"/>
    <w:rsid w:val="00AC7706"/>
    <w:rsid w:val="00AD19FA"/>
    <w:rsid w:val="00AE77BE"/>
    <w:rsid w:val="00AF5F7B"/>
    <w:rsid w:val="00B332B9"/>
    <w:rsid w:val="00B441DE"/>
    <w:rsid w:val="00B539A0"/>
    <w:rsid w:val="00B5510D"/>
    <w:rsid w:val="00B56772"/>
    <w:rsid w:val="00B72E5D"/>
    <w:rsid w:val="00B7510C"/>
    <w:rsid w:val="00B83D03"/>
    <w:rsid w:val="00B96AD9"/>
    <w:rsid w:val="00BB382B"/>
    <w:rsid w:val="00C07FCE"/>
    <w:rsid w:val="00C16F32"/>
    <w:rsid w:val="00C2138E"/>
    <w:rsid w:val="00C22DF1"/>
    <w:rsid w:val="00C24947"/>
    <w:rsid w:val="00C36A98"/>
    <w:rsid w:val="00C3756F"/>
    <w:rsid w:val="00C4017E"/>
    <w:rsid w:val="00C46543"/>
    <w:rsid w:val="00C5167D"/>
    <w:rsid w:val="00C6743B"/>
    <w:rsid w:val="00C67ADB"/>
    <w:rsid w:val="00CA0FAB"/>
    <w:rsid w:val="00CB7B69"/>
    <w:rsid w:val="00CC4F45"/>
    <w:rsid w:val="00CD79C1"/>
    <w:rsid w:val="00CE11C1"/>
    <w:rsid w:val="00CF0AE6"/>
    <w:rsid w:val="00D0488F"/>
    <w:rsid w:val="00D15EB0"/>
    <w:rsid w:val="00D21705"/>
    <w:rsid w:val="00D25E14"/>
    <w:rsid w:val="00D36AF5"/>
    <w:rsid w:val="00D46152"/>
    <w:rsid w:val="00D51C32"/>
    <w:rsid w:val="00D52DB7"/>
    <w:rsid w:val="00D53CE4"/>
    <w:rsid w:val="00D95052"/>
    <w:rsid w:val="00DA0A8F"/>
    <w:rsid w:val="00DB6FAD"/>
    <w:rsid w:val="00DC54CB"/>
    <w:rsid w:val="00DF3F08"/>
    <w:rsid w:val="00E24D25"/>
    <w:rsid w:val="00E272B9"/>
    <w:rsid w:val="00E33AAC"/>
    <w:rsid w:val="00E50803"/>
    <w:rsid w:val="00E531BE"/>
    <w:rsid w:val="00E71540"/>
    <w:rsid w:val="00E7605D"/>
    <w:rsid w:val="00E90E08"/>
    <w:rsid w:val="00EA1B90"/>
    <w:rsid w:val="00EA4732"/>
    <w:rsid w:val="00EC3F0F"/>
    <w:rsid w:val="00EE6BBF"/>
    <w:rsid w:val="00F00B41"/>
    <w:rsid w:val="00F0451C"/>
    <w:rsid w:val="00F23E49"/>
    <w:rsid w:val="00F25328"/>
    <w:rsid w:val="00F34804"/>
    <w:rsid w:val="00F41C3A"/>
    <w:rsid w:val="00F461D1"/>
    <w:rsid w:val="00F74014"/>
    <w:rsid w:val="00F76F13"/>
    <w:rsid w:val="00F8293F"/>
    <w:rsid w:val="00F872A5"/>
    <w:rsid w:val="00F97379"/>
    <w:rsid w:val="00FC2F23"/>
    <w:rsid w:val="00FC6829"/>
    <w:rsid w:val="00FD2B25"/>
    <w:rsid w:val="00FE7A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21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5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71D"/>
    <w:pPr>
      <w:tabs>
        <w:tab w:val="center" w:pos="4680"/>
        <w:tab w:val="right" w:pos="9360"/>
      </w:tabs>
    </w:pPr>
  </w:style>
  <w:style w:type="character" w:customStyle="1" w:styleId="HeaderChar">
    <w:name w:val="Header Char"/>
    <w:basedOn w:val="DefaultParagraphFont"/>
    <w:link w:val="Header"/>
    <w:uiPriority w:val="99"/>
    <w:locked/>
    <w:rsid w:val="003D171D"/>
    <w:rPr>
      <w:rFonts w:cs="Times New Roman"/>
    </w:rPr>
  </w:style>
  <w:style w:type="paragraph" w:styleId="Footer">
    <w:name w:val="footer"/>
    <w:basedOn w:val="Normal"/>
    <w:link w:val="FooterChar"/>
    <w:uiPriority w:val="99"/>
    <w:semiHidden/>
    <w:rsid w:val="003D171D"/>
    <w:pPr>
      <w:tabs>
        <w:tab w:val="center" w:pos="4680"/>
        <w:tab w:val="right" w:pos="9360"/>
      </w:tabs>
    </w:pPr>
  </w:style>
  <w:style w:type="character" w:customStyle="1" w:styleId="FooterChar">
    <w:name w:val="Footer Char"/>
    <w:basedOn w:val="DefaultParagraphFont"/>
    <w:link w:val="Footer"/>
    <w:uiPriority w:val="99"/>
    <w:semiHidden/>
    <w:locked/>
    <w:rsid w:val="003D171D"/>
    <w:rPr>
      <w:rFonts w:cs="Times New Roman"/>
    </w:rPr>
  </w:style>
  <w:style w:type="paragraph" w:styleId="ListParagraph">
    <w:name w:val="List Paragraph"/>
    <w:basedOn w:val="Normal"/>
    <w:uiPriority w:val="34"/>
    <w:qFormat/>
    <w:rsid w:val="003D171D"/>
    <w:pPr>
      <w:ind w:left="720"/>
      <w:contextualSpacing/>
    </w:pPr>
  </w:style>
  <w:style w:type="table" w:styleId="TableGrid">
    <w:name w:val="Table Grid"/>
    <w:basedOn w:val="TableNormal"/>
    <w:uiPriority w:val="99"/>
    <w:rsid w:val="001A0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EA4732"/>
    <w:rPr>
      <w:rFonts w:cs="Times New Roman"/>
    </w:rPr>
  </w:style>
  <w:style w:type="table" w:styleId="MediumGrid3-Accent3">
    <w:name w:val="Medium Grid 3 Accent 3"/>
    <w:basedOn w:val="TableNormal"/>
    <w:uiPriority w:val="99"/>
    <w:rsid w:val="00A35E5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Bullet">
    <w:name w:val="List Bullet"/>
    <w:basedOn w:val="Normal"/>
    <w:uiPriority w:val="99"/>
    <w:rsid w:val="004A580B"/>
    <w:pPr>
      <w:numPr>
        <w:numId w:val="3"/>
      </w:numPr>
      <w:tabs>
        <w:tab w:val="num" w:pos="360"/>
      </w:tabs>
      <w:ind w:left="360"/>
      <w:contextualSpacing/>
    </w:pPr>
  </w:style>
  <w:style w:type="paragraph" w:styleId="BalloonText">
    <w:name w:val="Balloon Text"/>
    <w:basedOn w:val="Normal"/>
    <w:link w:val="BalloonTextChar"/>
    <w:uiPriority w:val="99"/>
    <w:semiHidden/>
    <w:rsid w:val="003D4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A37"/>
    <w:rPr>
      <w:rFonts w:ascii="Tahoma" w:hAnsi="Tahoma" w:cs="Tahoma"/>
      <w:sz w:val="16"/>
      <w:szCs w:val="16"/>
    </w:rPr>
  </w:style>
  <w:style w:type="character" w:styleId="Hyperlink">
    <w:name w:val="Hyperlink"/>
    <w:basedOn w:val="DefaultParagraphFont"/>
    <w:uiPriority w:val="99"/>
    <w:semiHidden/>
    <w:rsid w:val="00353262"/>
    <w:rPr>
      <w:rFonts w:cs="Times New Roman"/>
      <w:color w:val="0000FF"/>
      <w:u w:val="single"/>
    </w:rPr>
  </w:style>
  <w:style w:type="paragraph" w:styleId="NormalWeb">
    <w:name w:val="Normal (Web)"/>
    <w:basedOn w:val="Normal"/>
    <w:uiPriority w:val="99"/>
    <w:unhideWhenUsed/>
    <w:rsid w:val="002E5BEE"/>
    <w:pPr>
      <w:spacing w:before="100" w:beforeAutospacing="1" w:after="100" w:afterAutospacing="1"/>
    </w:pPr>
    <w:rPr>
      <w:rFonts w:ascii="Times New Roman" w:eastAsia="Times New Roman" w:hAnsi="Times New Roman"/>
      <w:sz w:val="24"/>
      <w:szCs w:val="24"/>
    </w:rPr>
  </w:style>
  <w:style w:type="paragraph" w:customStyle="1" w:styleId="CellTxtL">
    <w:name w:val="CellTxtL"/>
    <w:basedOn w:val="Normal"/>
    <w:rsid w:val="002C4B4E"/>
    <w:pPr>
      <w:spacing w:before="120" w:after="60"/>
      <w:ind w:left="72"/>
    </w:pPr>
    <w:rPr>
      <w:rFonts w:ascii="Verdana" w:eastAsia="Times New Roman" w:hAnsi="Verdana" w:cs="Verdana"/>
      <w:sz w:val="16"/>
      <w:szCs w:val="16"/>
    </w:rPr>
  </w:style>
  <w:style w:type="paragraph" w:customStyle="1" w:styleId="ColHdL">
    <w:name w:val="ColHdL"/>
    <w:basedOn w:val="Normal"/>
    <w:rsid w:val="002C4B4E"/>
    <w:pPr>
      <w:spacing w:before="120" w:after="60"/>
      <w:ind w:left="72"/>
    </w:pPr>
    <w:rPr>
      <w:rFonts w:ascii="Verdana" w:eastAsia="Times New Roman" w:hAnsi="Verdana" w:cs="Verdana"/>
      <w:b/>
      <w:bCs/>
      <w:sz w:val="18"/>
      <w:szCs w:val="18"/>
    </w:rPr>
  </w:style>
  <w:style w:type="paragraph" w:customStyle="1" w:styleId="TableTitle">
    <w:name w:val="TableTitle"/>
    <w:basedOn w:val="Normal"/>
    <w:rsid w:val="002C4B4E"/>
    <w:pPr>
      <w:spacing w:before="240" w:after="240"/>
    </w:pPr>
    <w:rPr>
      <w:rFonts w:ascii="Verdana" w:eastAsia="Times New Roman" w:hAnsi="Verdana" w:cs="Verdana"/>
      <w:b/>
      <w:sz w:val="20"/>
      <w:szCs w:val="28"/>
    </w:rPr>
  </w:style>
  <w:style w:type="paragraph" w:customStyle="1" w:styleId="ColHdL2">
    <w:name w:val="ColHdL2"/>
    <w:basedOn w:val="Normal"/>
    <w:qFormat/>
    <w:rsid w:val="002C4B4E"/>
    <w:pPr>
      <w:spacing w:before="120" w:after="60"/>
      <w:ind w:left="72"/>
    </w:pPr>
    <w:rPr>
      <w:rFonts w:ascii="Verdana" w:eastAsia="Times New Roman" w:hAnsi="Verdana" w:cs="Verdana"/>
      <w:b/>
      <w:bCs/>
      <w:color w:val="262626"/>
      <w:sz w:val="18"/>
      <w:szCs w:val="18"/>
    </w:rPr>
  </w:style>
  <w:style w:type="paragraph" w:customStyle="1" w:styleId="ColHdL7">
    <w:name w:val="ColHdL7"/>
    <w:basedOn w:val="ColHdL2"/>
    <w:qFormat/>
    <w:rsid w:val="002C4B4E"/>
    <w:rPr>
      <w14:shadow w14:blurRad="50800" w14:dist="38100" w14:dir="2700000" w14:sx="100000" w14:sy="100000" w14:kx="0" w14:ky="0" w14:algn="tl">
        <w14:srgbClr w14:val="000000">
          <w14:alpha w14:val="60000"/>
        </w14:srgbClr>
      </w14:shadow>
    </w:rPr>
  </w:style>
  <w:style w:type="paragraph" w:customStyle="1" w:styleId="Critique">
    <w:name w:val="Critique"/>
    <w:basedOn w:val="Normal"/>
    <w:rsid w:val="00A820D0"/>
    <w:pPr>
      <w:spacing w:before="120" w:after="120" w:line="320" w:lineRule="exact"/>
    </w:pPr>
    <w:rPr>
      <w:rFonts w:ascii="Verdana" w:eastAsia="Times New Roman" w:hAnsi="Verdana"/>
      <w:sz w:val="20"/>
      <w:szCs w:val="24"/>
    </w:rPr>
  </w:style>
  <w:style w:type="character" w:styleId="CommentReference">
    <w:name w:val="annotation reference"/>
    <w:basedOn w:val="DefaultParagraphFont"/>
    <w:uiPriority w:val="99"/>
    <w:semiHidden/>
    <w:unhideWhenUsed/>
    <w:rsid w:val="00056DF8"/>
    <w:rPr>
      <w:sz w:val="16"/>
      <w:szCs w:val="16"/>
    </w:rPr>
  </w:style>
  <w:style w:type="paragraph" w:styleId="CommentText">
    <w:name w:val="annotation text"/>
    <w:basedOn w:val="Normal"/>
    <w:link w:val="CommentTextChar"/>
    <w:uiPriority w:val="99"/>
    <w:semiHidden/>
    <w:unhideWhenUsed/>
    <w:rsid w:val="00056DF8"/>
    <w:rPr>
      <w:sz w:val="20"/>
      <w:szCs w:val="20"/>
    </w:rPr>
  </w:style>
  <w:style w:type="character" w:customStyle="1" w:styleId="CommentTextChar">
    <w:name w:val="Comment Text Char"/>
    <w:basedOn w:val="DefaultParagraphFont"/>
    <w:link w:val="CommentText"/>
    <w:uiPriority w:val="99"/>
    <w:semiHidden/>
    <w:rsid w:val="00056DF8"/>
  </w:style>
  <w:style w:type="paragraph" w:styleId="CommentSubject">
    <w:name w:val="annotation subject"/>
    <w:basedOn w:val="CommentText"/>
    <w:next w:val="CommentText"/>
    <w:link w:val="CommentSubjectChar"/>
    <w:uiPriority w:val="99"/>
    <w:semiHidden/>
    <w:unhideWhenUsed/>
    <w:rsid w:val="00056DF8"/>
    <w:rPr>
      <w:b/>
      <w:bCs/>
    </w:rPr>
  </w:style>
  <w:style w:type="character" w:customStyle="1" w:styleId="CommentSubjectChar">
    <w:name w:val="Comment Subject Char"/>
    <w:basedOn w:val="CommentTextChar"/>
    <w:link w:val="CommentSubject"/>
    <w:uiPriority w:val="99"/>
    <w:semiHidden/>
    <w:rsid w:val="00056D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85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171D"/>
    <w:pPr>
      <w:tabs>
        <w:tab w:val="center" w:pos="4680"/>
        <w:tab w:val="right" w:pos="9360"/>
      </w:tabs>
    </w:pPr>
  </w:style>
  <w:style w:type="character" w:customStyle="1" w:styleId="HeaderChar">
    <w:name w:val="Header Char"/>
    <w:basedOn w:val="DefaultParagraphFont"/>
    <w:link w:val="Header"/>
    <w:uiPriority w:val="99"/>
    <w:locked/>
    <w:rsid w:val="003D171D"/>
    <w:rPr>
      <w:rFonts w:cs="Times New Roman"/>
    </w:rPr>
  </w:style>
  <w:style w:type="paragraph" w:styleId="Footer">
    <w:name w:val="footer"/>
    <w:basedOn w:val="Normal"/>
    <w:link w:val="FooterChar"/>
    <w:uiPriority w:val="99"/>
    <w:semiHidden/>
    <w:rsid w:val="003D171D"/>
    <w:pPr>
      <w:tabs>
        <w:tab w:val="center" w:pos="4680"/>
        <w:tab w:val="right" w:pos="9360"/>
      </w:tabs>
    </w:pPr>
  </w:style>
  <w:style w:type="character" w:customStyle="1" w:styleId="FooterChar">
    <w:name w:val="Footer Char"/>
    <w:basedOn w:val="DefaultParagraphFont"/>
    <w:link w:val="Footer"/>
    <w:uiPriority w:val="99"/>
    <w:semiHidden/>
    <w:locked/>
    <w:rsid w:val="003D171D"/>
    <w:rPr>
      <w:rFonts w:cs="Times New Roman"/>
    </w:rPr>
  </w:style>
  <w:style w:type="paragraph" w:styleId="ListParagraph">
    <w:name w:val="List Paragraph"/>
    <w:basedOn w:val="Normal"/>
    <w:uiPriority w:val="34"/>
    <w:qFormat/>
    <w:rsid w:val="003D171D"/>
    <w:pPr>
      <w:ind w:left="720"/>
      <w:contextualSpacing/>
    </w:pPr>
  </w:style>
  <w:style w:type="table" w:styleId="TableGrid">
    <w:name w:val="Table Grid"/>
    <w:basedOn w:val="TableNormal"/>
    <w:uiPriority w:val="99"/>
    <w:rsid w:val="001A0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rsid w:val="00EA4732"/>
    <w:rPr>
      <w:rFonts w:cs="Times New Roman"/>
    </w:rPr>
  </w:style>
  <w:style w:type="table" w:styleId="MediumGrid3-Accent3">
    <w:name w:val="Medium Grid 3 Accent 3"/>
    <w:basedOn w:val="TableNormal"/>
    <w:uiPriority w:val="99"/>
    <w:rsid w:val="00A35E5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ListBullet">
    <w:name w:val="List Bullet"/>
    <w:basedOn w:val="Normal"/>
    <w:uiPriority w:val="99"/>
    <w:rsid w:val="004A580B"/>
    <w:pPr>
      <w:numPr>
        <w:numId w:val="3"/>
      </w:numPr>
      <w:tabs>
        <w:tab w:val="num" w:pos="360"/>
      </w:tabs>
      <w:ind w:left="360"/>
      <w:contextualSpacing/>
    </w:pPr>
  </w:style>
  <w:style w:type="paragraph" w:styleId="BalloonText">
    <w:name w:val="Balloon Text"/>
    <w:basedOn w:val="Normal"/>
    <w:link w:val="BalloonTextChar"/>
    <w:uiPriority w:val="99"/>
    <w:semiHidden/>
    <w:rsid w:val="003D4A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A37"/>
    <w:rPr>
      <w:rFonts w:ascii="Tahoma" w:hAnsi="Tahoma" w:cs="Tahoma"/>
      <w:sz w:val="16"/>
      <w:szCs w:val="16"/>
    </w:rPr>
  </w:style>
  <w:style w:type="character" w:styleId="Hyperlink">
    <w:name w:val="Hyperlink"/>
    <w:basedOn w:val="DefaultParagraphFont"/>
    <w:uiPriority w:val="99"/>
    <w:semiHidden/>
    <w:rsid w:val="00353262"/>
    <w:rPr>
      <w:rFonts w:cs="Times New Roman"/>
      <w:color w:val="0000FF"/>
      <w:u w:val="single"/>
    </w:rPr>
  </w:style>
  <w:style w:type="paragraph" w:styleId="NormalWeb">
    <w:name w:val="Normal (Web)"/>
    <w:basedOn w:val="Normal"/>
    <w:uiPriority w:val="99"/>
    <w:unhideWhenUsed/>
    <w:rsid w:val="002E5BEE"/>
    <w:pPr>
      <w:spacing w:before="100" w:beforeAutospacing="1" w:after="100" w:afterAutospacing="1"/>
    </w:pPr>
    <w:rPr>
      <w:rFonts w:ascii="Times New Roman" w:eastAsia="Times New Roman" w:hAnsi="Times New Roman"/>
      <w:sz w:val="24"/>
      <w:szCs w:val="24"/>
    </w:rPr>
  </w:style>
  <w:style w:type="paragraph" w:customStyle="1" w:styleId="CellTxtL">
    <w:name w:val="CellTxtL"/>
    <w:basedOn w:val="Normal"/>
    <w:rsid w:val="002C4B4E"/>
    <w:pPr>
      <w:spacing w:before="120" w:after="60"/>
      <w:ind w:left="72"/>
    </w:pPr>
    <w:rPr>
      <w:rFonts w:ascii="Verdana" w:eastAsia="Times New Roman" w:hAnsi="Verdana" w:cs="Verdana"/>
      <w:sz w:val="16"/>
      <w:szCs w:val="16"/>
    </w:rPr>
  </w:style>
  <w:style w:type="paragraph" w:customStyle="1" w:styleId="ColHdL">
    <w:name w:val="ColHdL"/>
    <w:basedOn w:val="Normal"/>
    <w:rsid w:val="002C4B4E"/>
    <w:pPr>
      <w:spacing w:before="120" w:after="60"/>
      <w:ind w:left="72"/>
    </w:pPr>
    <w:rPr>
      <w:rFonts w:ascii="Verdana" w:eastAsia="Times New Roman" w:hAnsi="Verdana" w:cs="Verdana"/>
      <w:b/>
      <w:bCs/>
      <w:sz w:val="18"/>
      <w:szCs w:val="18"/>
    </w:rPr>
  </w:style>
  <w:style w:type="paragraph" w:customStyle="1" w:styleId="TableTitle">
    <w:name w:val="TableTitle"/>
    <w:basedOn w:val="Normal"/>
    <w:rsid w:val="002C4B4E"/>
    <w:pPr>
      <w:spacing w:before="240" w:after="240"/>
    </w:pPr>
    <w:rPr>
      <w:rFonts w:ascii="Verdana" w:eastAsia="Times New Roman" w:hAnsi="Verdana" w:cs="Verdana"/>
      <w:b/>
      <w:sz w:val="20"/>
      <w:szCs w:val="28"/>
    </w:rPr>
  </w:style>
  <w:style w:type="paragraph" w:customStyle="1" w:styleId="ColHdL2">
    <w:name w:val="ColHdL2"/>
    <w:basedOn w:val="Normal"/>
    <w:qFormat/>
    <w:rsid w:val="002C4B4E"/>
    <w:pPr>
      <w:spacing w:before="120" w:after="60"/>
      <w:ind w:left="72"/>
    </w:pPr>
    <w:rPr>
      <w:rFonts w:ascii="Verdana" w:eastAsia="Times New Roman" w:hAnsi="Verdana" w:cs="Verdana"/>
      <w:b/>
      <w:bCs/>
      <w:color w:val="262626"/>
      <w:sz w:val="18"/>
      <w:szCs w:val="18"/>
    </w:rPr>
  </w:style>
  <w:style w:type="paragraph" w:customStyle="1" w:styleId="ColHdL7">
    <w:name w:val="ColHdL7"/>
    <w:basedOn w:val="ColHdL2"/>
    <w:qFormat/>
    <w:rsid w:val="002C4B4E"/>
    <w:rPr>
      <w14:shadow w14:blurRad="50800" w14:dist="38100" w14:dir="2700000" w14:sx="100000" w14:sy="100000" w14:kx="0" w14:ky="0" w14:algn="tl">
        <w14:srgbClr w14:val="000000">
          <w14:alpha w14:val="60000"/>
        </w14:srgbClr>
      </w14:shadow>
    </w:rPr>
  </w:style>
  <w:style w:type="paragraph" w:customStyle="1" w:styleId="Critique">
    <w:name w:val="Critique"/>
    <w:basedOn w:val="Normal"/>
    <w:rsid w:val="00A820D0"/>
    <w:pPr>
      <w:spacing w:before="120" w:after="120" w:line="320" w:lineRule="exact"/>
    </w:pPr>
    <w:rPr>
      <w:rFonts w:ascii="Verdana" w:eastAsia="Times New Roman" w:hAnsi="Verdana"/>
      <w:sz w:val="20"/>
      <w:szCs w:val="24"/>
    </w:rPr>
  </w:style>
  <w:style w:type="character" w:styleId="CommentReference">
    <w:name w:val="annotation reference"/>
    <w:basedOn w:val="DefaultParagraphFont"/>
    <w:uiPriority w:val="99"/>
    <w:semiHidden/>
    <w:unhideWhenUsed/>
    <w:rsid w:val="00056DF8"/>
    <w:rPr>
      <w:sz w:val="16"/>
      <w:szCs w:val="16"/>
    </w:rPr>
  </w:style>
  <w:style w:type="paragraph" w:styleId="CommentText">
    <w:name w:val="annotation text"/>
    <w:basedOn w:val="Normal"/>
    <w:link w:val="CommentTextChar"/>
    <w:uiPriority w:val="99"/>
    <w:semiHidden/>
    <w:unhideWhenUsed/>
    <w:rsid w:val="00056DF8"/>
    <w:rPr>
      <w:sz w:val="20"/>
      <w:szCs w:val="20"/>
    </w:rPr>
  </w:style>
  <w:style w:type="character" w:customStyle="1" w:styleId="CommentTextChar">
    <w:name w:val="Comment Text Char"/>
    <w:basedOn w:val="DefaultParagraphFont"/>
    <w:link w:val="CommentText"/>
    <w:uiPriority w:val="99"/>
    <w:semiHidden/>
    <w:rsid w:val="00056DF8"/>
  </w:style>
  <w:style w:type="paragraph" w:styleId="CommentSubject">
    <w:name w:val="annotation subject"/>
    <w:basedOn w:val="CommentText"/>
    <w:next w:val="CommentText"/>
    <w:link w:val="CommentSubjectChar"/>
    <w:uiPriority w:val="99"/>
    <w:semiHidden/>
    <w:unhideWhenUsed/>
    <w:rsid w:val="00056DF8"/>
    <w:rPr>
      <w:b/>
      <w:bCs/>
    </w:rPr>
  </w:style>
  <w:style w:type="character" w:customStyle="1" w:styleId="CommentSubjectChar">
    <w:name w:val="Comment Subject Char"/>
    <w:basedOn w:val="CommentTextChar"/>
    <w:link w:val="CommentSubject"/>
    <w:uiPriority w:val="99"/>
    <w:semiHidden/>
    <w:rsid w:val="00056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0937">
      <w:bodyDiv w:val="1"/>
      <w:marLeft w:val="0"/>
      <w:marRight w:val="0"/>
      <w:marTop w:val="0"/>
      <w:marBottom w:val="0"/>
      <w:divBdr>
        <w:top w:val="none" w:sz="0" w:space="0" w:color="auto"/>
        <w:left w:val="none" w:sz="0" w:space="0" w:color="auto"/>
        <w:bottom w:val="none" w:sz="0" w:space="0" w:color="auto"/>
        <w:right w:val="none" w:sz="0" w:space="0" w:color="auto"/>
      </w:divBdr>
      <w:divsChild>
        <w:div w:id="376201640">
          <w:marLeft w:val="547"/>
          <w:marRight w:val="0"/>
          <w:marTop w:val="140"/>
          <w:marBottom w:val="120"/>
          <w:divBdr>
            <w:top w:val="none" w:sz="0" w:space="0" w:color="auto"/>
            <w:left w:val="none" w:sz="0" w:space="0" w:color="auto"/>
            <w:bottom w:val="none" w:sz="0" w:space="0" w:color="auto"/>
            <w:right w:val="none" w:sz="0" w:space="0" w:color="auto"/>
          </w:divBdr>
        </w:div>
        <w:div w:id="158233131">
          <w:marLeft w:val="547"/>
          <w:marRight w:val="0"/>
          <w:marTop w:val="140"/>
          <w:marBottom w:val="120"/>
          <w:divBdr>
            <w:top w:val="none" w:sz="0" w:space="0" w:color="auto"/>
            <w:left w:val="none" w:sz="0" w:space="0" w:color="auto"/>
            <w:bottom w:val="none" w:sz="0" w:space="0" w:color="auto"/>
            <w:right w:val="none" w:sz="0" w:space="0" w:color="auto"/>
          </w:divBdr>
        </w:div>
        <w:div w:id="299268172">
          <w:marLeft w:val="547"/>
          <w:marRight w:val="0"/>
          <w:marTop w:val="140"/>
          <w:marBottom w:val="120"/>
          <w:divBdr>
            <w:top w:val="none" w:sz="0" w:space="0" w:color="auto"/>
            <w:left w:val="none" w:sz="0" w:space="0" w:color="auto"/>
            <w:bottom w:val="none" w:sz="0" w:space="0" w:color="auto"/>
            <w:right w:val="none" w:sz="0" w:space="0" w:color="auto"/>
          </w:divBdr>
        </w:div>
        <w:div w:id="730268555">
          <w:marLeft w:val="547"/>
          <w:marRight w:val="0"/>
          <w:marTop w:val="140"/>
          <w:marBottom w:val="120"/>
          <w:divBdr>
            <w:top w:val="none" w:sz="0" w:space="0" w:color="auto"/>
            <w:left w:val="none" w:sz="0" w:space="0" w:color="auto"/>
            <w:bottom w:val="none" w:sz="0" w:space="0" w:color="auto"/>
            <w:right w:val="none" w:sz="0" w:space="0" w:color="auto"/>
          </w:divBdr>
        </w:div>
        <w:div w:id="1820540605">
          <w:marLeft w:val="547"/>
          <w:marRight w:val="0"/>
          <w:marTop w:val="140"/>
          <w:marBottom w:val="120"/>
          <w:divBdr>
            <w:top w:val="none" w:sz="0" w:space="0" w:color="auto"/>
            <w:left w:val="none" w:sz="0" w:space="0" w:color="auto"/>
            <w:bottom w:val="none" w:sz="0" w:space="0" w:color="auto"/>
            <w:right w:val="none" w:sz="0" w:space="0" w:color="auto"/>
          </w:divBdr>
        </w:div>
      </w:divsChild>
    </w:div>
    <w:div w:id="26881543">
      <w:bodyDiv w:val="1"/>
      <w:marLeft w:val="0"/>
      <w:marRight w:val="0"/>
      <w:marTop w:val="0"/>
      <w:marBottom w:val="0"/>
      <w:divBdr>
        <w:top w:val="none" w:sz="0" w:space="0" w:color="auto"/>
        <w:left w:val="none" w:sz="0" w:space="0" w:color="auto"/>
        <w:bottom w:val="none" w:sz="0" w:space="0" w:color="auto"/>
        <w:right w:val="none" w:sz="0" w:space="0" w:color="auto"/>
      </w:divBdr>
    </w:div>
    <w:div w:id="60299505">
      <w:bodyDiv w:val="1"/>
      <w:marLeft w:val="0"/>
      <w:marRight w:val="0"/>
      <w:marTop w:val="0"/>
      <w:marBottom w:val="0"/>
      <w:divBdr>
        <w:top w:val="none" w:sz="0" w:space="0" w:color="auto"/>
        <w:left w:val="none" w:sz="0" w:space="0" w:color="auto"/>
        <w:bottom w:val="none" w:sz="0" w:space="0" w:color="auto"/>
        <w:right w:val="none" w:sz="0" w:space="0" w:color="auto"/>
      </w:divBdr>
      <w:divsChild>
        <w:div w:id="2052535491">
          <w:marLeft w:val="547"/>
          <w:marRight w:val="0"/>
          <w:marTop w:val="0"/>
          <w:marBottom w:val="0"/>
          <w:divBdr>
            <w:top w:val="none" w:sz="0" w:space="0" w:color="auto"/>
            <w:left w:val="none" w:sz="0" w:space="0" w:color="auto"/>
            <w:bottom w:val="none" w:sz="0" w:space="0" w:color="auto"/>
            <w:right w:val="none" w:sz="0" w:space="0" w:color="auto"/>
          </w:divBdr>
        </w:div>
        <w:div w:id="1414277378">
          <w:marLeft w:val="547"/>
          <w:marRight w:val="0"/>
          <w:marTop w:val="0"/>
          <w:marBottom w:val="0"/>
          <w:divBdr>
            <w:top w:val="none" w:sz="0" w:space="0" w:color="auto"/>
            <w:left w:val="none" w:sz="0" w:space="0" w:color="auto"/>
            <w:bottom w:val="none" w:sz="0" w:space="0" w:color="auto"/>
            <w:right w:val="none" w:sz="0" w:space="0" w:color="auto"/>
          </w:divBdr>
        </w:div>
        <w:div w:id="101997548">
          <w:marLeft w:val="547"/>
          <w:marRight w:val="0"/>
          <w:marTop w:val="0"/>
          <w:marBottom w:val="0"/>
          <w:divBdr>
            <w:top w:val="none" w:sz="0" w:space="0" w:color="auto"/>
            <w:left w:val="none" w:sz="0" w:space="0" w:color="auto"/>
            <w:bottom w:val="none" w:sz="0" w:space="0" w:color="auto"/>
            <w:right w:val="none" w:sz="0" w:space="0" w:color="auto"/>
          </w:divBdr>
        </w:div>
        <w:div w:id="593246406">
          <w:marLeft w:val="547"/>
          <w:marRight w:val="0"/>
          <w:marTop w:val="0"/>
          <w:marBottom w:val="0"/>
          <w:divBdr>
            <w:top w:val="none" w:sz="0" w:space="0" w:color="auto"/>
            <w:left w:val="none" w:sz="0" w:space="0" w:color="auto"/>
            <w:bottom w:val="none" w:sz="0" w:space="0" w:color="auto"/>
            <w:right w:val="none" w:sz="0" w:space="0" w:color="auto"/>
          </w:divBdr>
        </w:div>
        <w:div w:id="594558931">
          <w:marLeft w:val="547"/>
          <w:marRight w:val="0"/>
          <w:marTop w:val="0"/>
          <w:marBottom w:val="0"/>
          <w:divBdr>
            <w:top w:val="none" w:sz="0" w:space="0" w:color="auto"/>
            <w:left w:val="none" w:sz="0" w:space="0" w:color="auto"/>
            <w:bottom w:val="none" w:sz="0" w:space="0" w:color="auto"/>
            <w:right w:val="none" w:sz="0" w:space="0" w:color="auto"/>
          </w:divBdr>
        </w:div>
        <w:div w:id="528296594">
          <w:marLeft w:val="547"/>
          <w:marRight w:val="0"/>
          <w:marTop w:val="0"/>
          <w:marBottom w:val="0"/>
          <w:divBdr>
            <w:top w:val="none" w:sz="0" w:space="0" w:color="auto"/>
            <w:left w:val="none" w:sz="0" w:space="0" w:color="auto"/>
            <w:bottom w:val="none" w:sz="0" w:space="0" w:color="auto"/>
            <w:right w:val="none" w:sz="0" w:space="0" w:color="auto"/>
          </w:divBdr>
        </w:div>
        <w:div w:id="676346127">
          <w:marLeft w:val="547"/>
          <w:marRight w:val="0"/>
          <w:marTop w:val="0"/>
          <w:marBottom w:val="0"/>
          <w:divBdr>
            <w:top w:val="none" w:sz="0" w:space="0" w:color="auto"/>
            <w:left w:val="none" w:sz="0" w:space="0" w:color="auto"/>
            <w:bottom w:val="none" w:sz="0" w:space="0" w:color="auto"/>
            <w:right w:val="none" w:sz="0" w:space="0" w:color="auto"/>
          </w:divBdr>
        </w:div>
        <w:div w:id="2068021230">
          <w:marLeft w:val="547"/>
          <w:marRight w:val="0"/>
          <w:marTop w:val="0"/>
          <w:marBottom w:val="0"/>
          <w:divBdr>
            <w:top w:val="none" w:sz="0" w:space="0" w:color="auto"/>
            <w:left w:val="none" w:sz="0" w:space="0" w:color="auto"/>
            <w:bottom w:val="none" w:sz="0" w:space="0" w:color="auto"/>
            <w:right w:val="none" w:sz="0" w:space="0" w:color="auto"/>
          </w:divBdr>
        </w:div>
      </w:divsChild>
    </w:div>
    <w:div w:id="202179313">
      <w:bodyDiv w:val="1"/>
      <w:marLeft w:val="0"/>
      <w:marRight w:val="0"/>
      <w:marTop w:val="0"/>
      <w:marBottom w:val="0"/>
      <w:divBdr>
        <w:top w:val="none" w:sz="0" w:space="0" w:color="auto"/>
        <w:left w:val="none" w:sz="0" w:space="0" w:color="auto"/>
        <w:bottom w:val="none" w:sz="0" w:space="0" w:color="auto"/>
        <w:right w:val="none" w:sz="0" w:space="0" w:color="auto"/>
      </w:divBdr>
      <w:divsChild>
        <w:div w:id="1496917135">
          <w:marLeft w:val="547"/>
          <w:marRight w:val="0"/>
          <w:marTop w:val="0"/>
          <w:marBottom w:val="0"/>
          <w:divBdr>
            <w:top w:val="none" w:sz="0" w:space="0" w:color="auto"/>
            <w:left w:val="none" w:sz="0" w:space="0" w:color="auto"/>
            <w:bottom w:val="none" w:sz="0" w:space="0" w:color="auto"/>
            <w:right w:val="none" w:sz="0" w:space="0" w:color="auto"/>
          </w:divBdr>
        </w:div>
        <w:div w:id="1935090463">
          <w:marLeft w:val="547"/>
          <w:marRight w:val="0"/>
          <w:marTop w:val="0"/>
          <w:marBottom w:val="0"/>
          <w:divBdr>
            <w:top w:val="none" w:sz="0" w:space="0" w:color="auto"/>
            <w:left w:val="none" w:sz="0" w:space="0" w:color="auto"/>
            <w:bottom w:val="none" w:sz="0" w:space="0" w:color="auto"/>
            <w:right w:val="none" w:sz="0" w:space="0" w:color="auto"/>
          </w:divBdr>
        </w:div>
        <w:div w:id="111093538">
          <w:marLeft w:val="547"/>
          <w:marRight w:val="0"/>
          <w:marTop w:val="0"/>
          <w:marBottom w:val="0"/>
          <w:divBdr>
            <w:top w:val="none" w:sz="0" w:space="0" w:color="auto"/>
            <w:left w:val="none" w:sz="0" w:space="0" w:color="auto"/>
            <w:bottom w:val="none" w:sz="0" w:space="0" w:color="auto"/>
            <w:right w:val="none" w:sz="0" w:space="0" w:color="auto"/>
          </w:divBdr>
        </w:div>
        <w:div w:id="276522170">
          <w:marLeft w:val="547"/>
          <w:marRight w:val="0"/>
          <w:marTop w:val="0"/>
          <w:marBottom w:val="0"/>
          <w:divBdr>
            <w:top w:val="none" w:sz="0" w:space="0" w:color="auto"/>
            <w:left w:val="none" w:sz="0" w:space="0" w:color="auto"/>
            <w:bottom w:val="none" w:sz="0" w:space="0" w:color="auto"/>
            <w:right w:val="none" w:sz="0" w:space="0" w:color="auto"/>
          </w:divBdr>
        </w:div>
        <w:div w:id="27338907">
          <w:marLeft w:val="547"/>
          <w:marRight w:val="0"/>
          <w:marTop w:val="0"/>
          <w:marBottom w:val="0"/>
          <w:divBdr>
            <w:top w:val="none" w:sz="0" w:space="0" w:color="auto"/>
            <w:left w:val="none" w:sz="0" w:space="0" w:color="auto"/>
            <w:bottom w:val="none" w:sz="0" w:space="0" w:color="auto"/>
            <w:right w:val="none" w:sz="0" w:space="0" w:color="auto"/>
          </w:divBdr>
        </w:div>
        <w:div w:id="1542666951">
          <w:marLeft w:val="547"/>
          <w:marRight w:val="0"/>
          <w:marTop w:val="0"/>
          <w:marBottom w:val="0"/>
          <w:divBdr>
            <w:top w:val="none" w:sz="0" w:space="0" w:color="auto"/>
            <w:left w:val="none" w:sz="0" w:space="0" w:color="auto"/>
            <w:bottom w:val="none" w:sz="0" w:space="0" w:color="auto"/>
            <w:right w:val="none" w:sz="0" w:space="0" w:color="auto"/>
          </w:divBdr>
        </w:div>
        <w:div w:id="1117024546">
          <w:marLeft w:val="547"/>
          <w:marRight w:val="0"/>
          <w:marTop w:val="0"/>
          <w:marBottom w:val="0"/>
          <w:divBdr>
            <w:top w:val="none" w:sz="0" w:space="0" w:color="auto"/>
            <w:left w:val="none" w:sz="0" w:space="0" w:color="auto"/>
            <w:bottom w:val="none" w:sz="0" w:space="0" w:color="auto"/>
            <w:right w:val="none" w:sz="0" w:space="0" w:color="auto"/>
          </w:divBdr>
        </w:div>
        <w:div w:id="1617324200">
          <w:marLeft w:val="547"/>
          <w:marRight w:val="0"/>
          <w:marTop w:val="0"/>
          <w:marBottom w:val="0"/>
          <w:divBdr>
            <w:top w:val="none" w:sz="0" w:space="0" w:color="auto"/>
            <w:left w:val="none" w:sz="0" w:space="0" w:color="auto"/>
            <w:bottom w:val="none" w:sz="0" w:space="0" w:color="auto"/>
            <w:right w:val="none" w:sz="0" w:space="0" w:color="auto"/>
          </w:divBdr>
        </w:div>
      </w:divsChild>
    </w:div>
    <w:div w:id="244656673">
      <w:marLeft w:val="0"/>
      <w:marRight w:val="0"/>
      <w:marTop w:val="0"/>
      <w:marBottom w:val="0"/>
      <w:divBdr>
        <w:top w:val="none" w:sz="0" w:space="0" w:color="auto"/>
        <w:left w:val="none" w:sz="0" w:space="0" w:color="auto"/>
        <w:bottom w:val="none" w:sz="0" w:space="0" w:color="auto"/>
        <w:right w:val="none" w:sz="0" w:space="0" w:color="auto"/>
      </w:divBdr>
    </w:div>
    <w:div w:id="311494017">
      <w:bodyDiv w:val="1"/>
      <w:marLeft w:val="0"/>
      <w:marRight w:val="0"/>
      <w:marTop w:val="0"/>
      <w:marBottom w:val="0"/>
      <w:divBdr>
        <w:top w:val="none" w:sz="0" w:space="0" w:color="auto"/>
        <w:left w:val="none" w:sz="0" w:space="0" w:color="auto"/>
        <w:bottom w:val="none" w:sz="0" w:space="0" w:color="auto"/>
        <w:right w:val="none" w:sz="0" w:space="0" w:color="auto"/>
      </w:divBdr>
      <w:divsChild>
        <w:div w:id="370082875">
          <w:marLeft w:val="547"/>
          <w:marRight w:val="0"/>
          <w:marTop w:val="0"/>
          <w:marBottom w:val="0"/>
          <w:divBdr>
            <w:top w:val="none" w:sz="0" w:space="0" w:color="auto"/>
            <w:left w:val="none" w:sz="0" w:space="0" w:color="auto"/>
            <w:bottom w:val="none" w:sz="0" w:space="0" w:color="auto"/>
            <w:right w:val="none" w:sz="0" w:space="0" w:color="auto"/>
          </w:divBdr>
        </w:div>
        <w:div w:id="1639064529">
          <w:marLeft w:val="547"/>
          <w:marRight w:val="0"/>
          <w:marTop w:val="0"/>
          <w:marBottom w:val="0"/>
          <w:divBdr>
            <w:top w:val="none" w:sz="0" w:space="0" w:color="auto"/>
            <w:left w:val="none" w:sz="0" w:space="0" w:color="auto"/>
            <w:bottom w:val="none" w:sz="0" w:space="0" w:color="auto"/>
            <w:right w:val="none" w:sz="0" w:space="0" w:color="auto"/>
          </w:divBdr>
        </w:div>
        <w:div w:id="223179142">
          <w:marLeft w:val="547"/>
          <w:marRight w:val="0"/>
          <w:marTop w:val="0"/>
          <w:marBottom w:val="0"/>
          <w:divBdr>
            <w:top w:val="none" w:sz="0" w:space="0" w:color="auto"/>
            <w:left w:val="none" w:sz="0" w:space="0" w:color="auto"/>
            <w:bottom w:val="none" w:sz="0" w:space="0" w:color="auto"/>
            <w:right w:val="none" w:sz="0" w:space="0" w:color="auto"/>
          </w:divBdr>
        </w:div>
        <w:div w:id="1027415740">
          <w:marLeft w:val="547"/>
          <w:marRight w:val="0"/>
          <w:marTop w:val="0"/>
          <w:marBottom w:val="0"/>
          <w:divBdr>
            <w:top w:val="none" w:sz="0" w:space="0" w:color="auto"/>
            <w:left w:val="none" w:sz="0" w:space="0" w:color="auto"/>
            <w:bottom w:val="none" w:sz="0" w:space="0" w:color="auto"/>
            <w:right w:val="none" w:sz="0" w:space="0" w:color="auto"/>
          </w:divBdr>
        </w:div>
        <w:div w:id="378554377">
          <w:marLeft w:val="547"/>
          <w:marRight w:val="0"/>
          <w:marTop w:val="0"/>
          <w:marBottom w:val="0"/>
          <w:divBdr>
            <w:top w:val="none" w:sz="0" w:space="0" w:color="auto"/>
            <w:left w:val="none" w:sz="0" w:space="0" w:color="auto"/>
            <w:bottom w:val="none" w:sz="0" w:space="0" w:color="auto"/>
            <w:right w:val="none" w:sz="0" w:space="0" w:color="auto"/>
          </w:divBdr>
        </w:div>
        <w:div w:id="647972979">
          <w:marLeft w:val="547"/>
          <w:marRight w:val="0"/>
          <w:marTop w:val="0"/>
          <w:marBottom w:val="0"/>
          <w:divBdr>
            <w:top w:val="none" w:sz="0" w:space="0" w:color="auto"/>
            <w:left w:val="none" w:sz="0" w:space="0" w:color="auto"/>
            <w:bottom w:val="none" w:sz="0" w:space="0" w:color="auto"/>
            <w:right w:val="none" w:sz="0" w:space="0" w:color="auto"/>
          </w:divBdr>
        </w:div>
      </w:divsChild>
    </w:div>
    <w:div w:id="484205513">
      <w:bodyDiv w:val="1"/>
      <w:marLeft w:val="0"/>
      <w:marRight w:val="0"/>
      <w:marTop w:val="0"/>
      <w:marBottom w:val="0"/>
      <w:divBdr>
        <w:top w:val="none" w:sz="0" w:space="0" w:color="auto"/>
        <w:left w:val="none" w:sz="0" w:space="0" w:color="auto"/>
        <w:bottom w:val="none" w:sz="0" w:space="0" w:color="auto"/>
        <w:right w:val="none" w:sz="0" w:space="0" w:color="auto"/>
      </w:divBdr>
      <w:divsChild>
        <w:div w:id="699548453">
          <w:marLeft w:val="806"/>
          <w:marRight w:val="0"/>
          <w:marTop w:val="0"/>
          <w:marBottom w:val="0"/>
          <w:divBdr>
            <w:top w:val="none" w:sz="0" w:space="0" w:color="auto"/>
            <w:left w:val="none" w:sz="0" w:space="0" w:color="auto"/>
            <w:bottom w:val="none" w:sz="0" w:space="0" w:color="auto"/>
            <w:right w:val="none" w:sz="0" w:space="0" w:color="auto"/>
          </w:divBdr>
        </w:div>
        <w:div w:id="116800111">
          <w:marLeft w:val="806"/>
          <w:marRight w:val="0"/>
          <w:marTop w:val="0"/>
          <w:marBottom w:val="0"/>
          <w:divBdr>
            <w:top w:val="none" w:sz="0" w:space="0" w:color="auto"/>
            <w:left w:val="none" w:sz="0" w:space="0" w:color="auto"/>
            <w:bottom w:val="none" w:sz="0" w:space="0" w:color="auto"/>
            <w:right w:val="none" w:sz="0" w:space="0" w:color="auto"/>
          </w:divBdr>
        </w:div>
        <w:div w:id="1025791620">
          <w:marLeft w:val="806"/>
          <w:marRight w:val="0"/>
          <w:marTop w:val="0"/>
          <w:marBottom w:val="0"/>
          <w:divBdr>
            <w:top w:val="none" w:sz="0" w:space="0" w:color="auto"/>
            <w:left w:val="none" w:sz="0" w:space="0" w:color="auto"/>
            <w:bottom w:val="none" w:sz="0" w:space="0" w:color="auto"/>
            <w:right w:val="none" w:sz="0" w:space="0" w:color="auto"/>
          </w:divBdr>
        </w:div>
      </w:divsChild>
    </w:div>
    <w:div w:id="1637562089">
      <w:bodyDiv w:val="1"/>
      <w:marLeft w:val="0"/>
      <w:marRight w:val="0"/>
      <w:marTop w:val="0"/>
      <w:marBottom w:val="0"/>
      <w:divBdr>
        <w:top w:val="none" w:sz="0" w:space="0" w:color="auto"/>
        <w:left w:val="none" w:sz="0" w:space="0" w:color="auto"/>
        <w:bottom w:val="none" w:sz="0" w:space="0" w:color="auto"/>
        <w:right w:val="none" w:sz="0" w:space="0" w:color="auto"/>
      </w:divBdr>
      <w:divsChild>
        <w:div w:id="957251333">
          <w:marLeft w:val="547"/>
          <w:marRight w:val="0"/>
          <w:marTop w:val="0"/>
          <w:marBottom w:val="0"/>
          <w:divBdr>
            <w:top w:val="none" w:sz="0" w:space="0" w:color="auto"/>
            <w:left w:val="none" w:sz="0" w:space="0" w:color="auto"/>
            <w:bottom w:val="none" w:sz="0" w:space="0" w:color="auto"/>
            <w:right w:val="none" w:sz="0" w:space="0" w:color="auto"/>
          </w:divBdr>
        </w:div>
        <w:div w:id="213125665">
          <w:marLeft w:val="547"/>
          <w:marRight w:val="0"/>
          <w:marTop w:val="0"/>
          <w:marBottom w:val="0"/>
          <w:divBdr>
            <w:top w:val="none" w:sz="0" w:space="0" w:color="auto"/>
            <w:left w:val="none" w:sz="0" w:space="0" w:color="auto"/>
            <w:bottom w:val="none" w:sz="0" w:space="0" w:color="auto"/>
            <w:right w:val="none" w:sz="0" w:space="0" w:color="auto"/>
          </w:divBdr>
        </w:div>
        <w:div w:id="468671131">
          <w:marLeft w:val="547"/>
          <w:marRight w:val="0"/>
          <w:marTop w:val="0"/>
          <w:marBottom w:val="0"/>
          <w:divBdr>
            <w:top w:val="none" w:sz="0" w:space="0" w:color="auto"/>
            <w:left w:val="none" w:sz="0" w:space="0" w:color="auto"/>
            <w:bottom w:val="none" w:sz="0" w:space="0" w:color="auto"/>
            <w:right w:val="none" w:sz="0" w:space="0" w:color="auto"/>
          </w:divBdr>
        </w:div>
        <w:div w:id="222178189">
          <w:marLeft w:val="547"/>
          <w:marRight w:val="0"/>
          <w:marTop w:val="0"/>
          <w:marBottom w:val="0"/>
          <w:divBdr>
            <w:top w:val="none" w:sz="0" w:space="0" w:color="auto"/>
            <w:left w:val="none" w:sz="0" w:space="0" w:color="auto"/>
            <w:bottom w:val="none" w:sz="0" w:space="0" w:color="auto"/>
            <w:right w:val="none" w:sz="0" w:space="0" w:color="auto"/>
          </w:divBdr>
        </w:div>
        <w:div w:id="1244988992">
          <w:marLeft w:val="547"/>
          <w:marRight w:val="0"/>
          <w:marTop w:val="0"/>
          <w:marBottom w:val="0"/>
          <w:divBdr>
            <w:top w:val="none" w:sz="0" w:space="0" w:color="auto"/>
            <w:left w:val="none" w:sz="0" w:space="0" w:color="auto"/>
            <w:bottom w:val="none" w:sz="0" w:space="0" w:color="auto"/>
            <w:right w:val="none" w:sz="0" w:space="0" w:color="auto"/>
          </w:divBdr>
        </w:div>
      </w:divsChild>
    </w:div>
    <w:div w:id="1999069075">
      <w:bodyDiv w:val="1"/>
      <w:marLeft w:val="0"/>
      <w:marRight w:val="0"/>
      <w:marTop w:val="0"/>
      <w:marBottom w:val="0"/>
      <w:divBdr>
        <w:top w:val="none" w:sz="0" w:space="0" w:color="auto"/>
        <w:left w:val="none" w:sz="0" w:space="0" w:color="auto"/>
        <w:bottom w:val="none" w:sz="0" w:space="0" w:color="auto"/>
        <w:right w:val="none" w:sz="0" w:space="0" w:color="auto"/>
      </w:divBdr>
      <w:divsChild>
        <w:div w:id="1679305081">
          <w:marLeft w:val="547"/>
          <w:marRight w:val="0"/>
          <w:marTop w:val="0"/>
          <w:marBottom w:val="0"/>
          <w:divBdr>
            <w:top w:val="none" w:sz="0" w:space="0" w:color="auto"/>
            <w:left w:val="none" w:sz="0" w:space="0" w:color="auto"/>
            <w:bottom w:val="none" w:sz="0" w:space="0" w:color="auto"/>
            <w:right w:val="none" w:sz="0" w:space="0" w:color="auto"/>
          </w:divBdr>
        </w:div>
        <w:div w:id="231621024">
          <w:marLeft w:val="547"/>
          <w:marRight w:val="0"/>
          <w:marTop w:val="0"/>
          <w:marBottom w:val="0"/>
          <w:divBdr>
            <w:top w:val="none" w:sz="0" w:space="0" w:color="auto"/>
            <w:left w:val="none" w:sz="0" w:space="0" w:color="auto"/>
            <w:bottom w:val="none" w:sz="0" w:space="0" w:color="auto"/>
            <w:right w:val="none" w:sz="0" w:space="0" w:color="auto"/>
          </w:divBdr>
        </w:div>
        <w:div w:id="952858405">
          <w:marLeft w:val="547"/>
          <w:marRight w:val="0"/>
          <w:marTop w:val="0"/>
          <w:marBottom w:val="0"/>
          <w:divBdr>
            <w:top w:val="none" w:sz="0" w:space="0" w:color="auto"/>
            <w:left w:val="none" w:sz="0" w:space="0" w:color="auto"/>
            <w:bottom w:val="none" w:sz="0" w:space="0" w:color="auto"/>
            <w:right w:val="none" w:sz="0" w:space="0" w:color="auto"/>
          </w:divBdr>
        </w:div>
        <w:div w:id="71002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ms.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ff.org/uninsured/report/the-uninsured-a-prime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id.go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medicare.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nsus.gov/"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338584-D378-4B03-B3BF-A89AB8FF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Description: This guide is intended to help the faculty deliver this 60-minute discussion on health care waste and over-ordering of tests</vt:lpstr>
    </vt:vector>
  </TitlesOfParts>
  <Company>Weill Cornell Medical College</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Description: This guide is intended to help the faculty deliver this 60-minute discussion on health care waste and over-ordering of tests</dc:title>
  <dc:creator>Cynthia Smith</dc:creator>
  <cp:lastModifiedBy>Cheryl Rusten</cp:lastModifiedBy>
  <cp:revision>3</cp:revision>
  <cp:lastPrinted>2014-05-28T14:22:00Z</cp:lastPrinted>
  <dcterms:created xsi:type="dcterms:W3CDTF">2018-03-09T14:04:00Z</dcterms:created>
  <dcterms:modified xsi:type="dcterms:W3CDTF">2018-03-09T14:10:00Z</dcterms:modified>
</cp:coreProperties>
</file>