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CCE8" w14:textId="77777777" w:rsidR="00067BAF" w:rsidRDefault="00067BAF" w:rsidP="00067BAF">
      <w:r w:rsidRPr="0067760F">
        <w:t>As part of the ACGME’s Next Accreditation System, residency programs are transitioning to milestone based assessment systems.  National work among Internal Medicine leaders has helped to define curricular milestones</w:t>
      </w:r>
      <w:r w:rsidRPr="0067760F">
        <w:rPr>
          <w:rStyle w:val="EndnoteReference"/>
        </w:rPr>
        <w:endnoteReference w:id="1"/>
      </w:r>
      <w:r w:rsidRPr="0067760F">
        <w:t>.  In addition to these, a collaborative project between the ACGME and ABIM defined reporting milestones which have been grouped into sub-competencies of the general competencies.</w:t>
      </w:r>
      <w:r w:rsidRPr="0067760F">
        <w:rPr>
          <w:rStyle w:val="EndnoteReference"/>
        </w:rPr>
        <w:endnoteReference w:id="2"/>
      </w:r>
      <w:r w:rsidRPr="0067760F">
        <w:t xml:space="preserve">  </w:t>
      </w:r>
    </w:p>
    <w:p w14:paraId="3604B939" w14:textId="77777777" w:rsidR="00067BAF" w:rsidRDefault="00067BAF" w:rsidP="00067BAF"/>
    <w:p w14:paraId="6E428A7C" w14:textId="77777777" w:rsidR="00067BAF" w:rsidRDefault="00067BAF" w:rsidP="00067BAF">
      <w:r w:rsidRPr="0067760F">
        <w:t>Among the published milestones, the following have been deemed to be related to High Value Care along with the potential setting for assessment:</w:t>
      </w:r>
    </w:p>
    <w:p w14:paraId="09C79B88" w14:textId="77777777" w:rsidR="00067BAF" w:rsidRPr="0067760F" w:rsidRDefault="00067BAF" w:rsidP="00067B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740"/>
        <w:gridCol w:w="2470"/>
      </w:tblGrid>
      <w:tr w:rsidR="00067BAF" w:rsidRPr="006A5ED4" w14:paraId="4627BF3E" w14:textId="77777777" w:rsidTr="0010223B">
        <w:tc>
          <w:tcPr>
            <w:tcW w:w="1818" w:type="dxa"/>
            <w:shd w:val="pct12" w:color="auto" w:fill="auto"/>
          </w:tcPr>
          <w:p w14:paraId="49A653D9" w14:textId="77777777" w:rsidR="00067BAF" w:rsidRPr="00384041" w:rsidRDefault="00067BAF" w:rsidP="0010223B">
            <w:pPr>
              <w:contextualSpacing/>
              <w:rPr>
                <w:b/>
                <w:sz w:val="24"/>
                <w:szCs w:val="24"/>
              </w:rPr>
            </w:pPr>
            <w:r w:rsidRPr="00384041">
              <w:rPr>
                <w:b/>
                <w:sz w:val="24"/>
                <w:szCs w:val="24"/>
              </w:rPr>
              <w:t>Competency</w:t>
            </w:r>
          </w:p>
        </w:tc>
        <w:tc>
          <w:tcPr>
            <w:tcW w:w="1620" w:type="dxa"/>
            <w:shd w:val="pct12" w:color="auto" w:fill="auto"/>
          </w:tcPr>
          <w:p w14:paraId="0CEB8274" w14:textId="77777777" w:rsidR="00067BAF" w:rsidRPr="00384041" w:rsidRDefault="00067BAF" w:rsidP="0010223B">
            <w:pPr>
              <w:contextualSpacing/>
              <w:rPr>
                <w:b/>
                <w:sz w:val="24"/>
                <w:szCs w:val="24"/>
              </w:rPr>
            </w:pPr>
            <w:r w:rsidRPr="00384041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-</w:t>
            </w:r>
            <w:r w:rsidRPr="00384041">
              <w:rPr>
                <w:b/>
                <w:sz w:val="24"/>
                <w:szCs w:val="24"/>
              </w:rPr>
              <w:t>Comp</w:t>
            </w:r>
            <w:r>
              <w:rPr>
                <w:b/>
                <w:sz w:val="24"/>
                <w:szCs w:val="24"/>
              </w:rPr>
              <w:t>etency</w:t>
            </w:r>
          </w:p>
        </w:tc>
        <w:tc>
          <w:tcPr>
            <w:tcW w:w="3740" w:type="dxa"/>
            <w:shd w:val="pct12" w:color="auto" w:fill="auto"/>
          </w:tcPr>
          <w:p w14:paraId="41F84EB8" w14:textId="77777777" w:rsidR="00067BAF" w:rsidRPr="00384041" w:rsidRDefault="00067BAF" w:rsidP="0010223B">
            <w:pPr>
              <w:contextualSpacing/>
              <w:rPr>
                <w:b/>
                <w:sz w:val="24"/>
                <w:szCs w:val="24"/>
              </w:rPr>
            </w:pPr>
            <w:r w:rsidRPr="00384041">
              <w:rPr>
                <w:b/>
                <w:sz w:val="24"/>
                <w:szCs w:val="24"/>
              </w:rPr>
              <w:t>Reporting Milestone</w:t>
            </w:r>
          </w:p>
        </w:tc>
        <w:tc>
          <w:tcPr>
            <w:tcW w:w="2470" w:type="dxa"/>
            <w:shd w:val="pct12" w:color="auto" w:fill="auto"/>
          </w:tcPr>
          <w:p w14:paraId="6DF0B39F" w14:textId="77777777" w:rsidR="00067BAF" w:rsidRPr="00384041" w:rsidRDefault="00067BAF" w:rsidP="0010223B">
            <w:pPr>
              <w:contextualSpacing/>
              <w:rPr>
                <w:b/>
                <w:sz w:val="24"/>
                <w:szCs w:val="24"/>
              </w:rPr>
            </w:pPr>
            <w:r w:rsidRPr="00384041">
              <w:rPr>
                <w:rFonts w:cs="Arial"/>
                <w:b/>
                <w:sz w:val="24"/>
                <w:szCs w:val="24"/>
              </w:rPr>
              <w:t>Sample Assessment Settings</w:t>
            </w:r>
          </w:p>
        </w:tc>
      </w:tr>
      <w:tr w:rsidR="00067BAF" w14:paraId="625BA41F" w14:textId="77777777" w:rsidTr="0010223B">
        <w:tc>
          <w:tcPr>
            <w:tcW w:w="1818" w:type="dxa"/>
          </w:tcPr>
          <w:p w14:paraId="7DE07753" w14:textId="77777777" w:rsidR="00067BAF" w:rsidRPr="00384041" w:rsidRDefault="00067BAF" w:rsidP="0010223B">
            <w:pPr>
              <w:contextualSpacing/>
              <w:rPr>
                <w:rFonts w:cs="Arial"/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Patient Care </w:t>
            </w:r>
          </w:p>
          <w:p w14:paraId="274EA822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F94F94B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PC1</w:t>
            </w:r>
            <w:r w:rsidRPr="00384041">
              <w:rPr>
                <w:rFonts w:cs="Arial"/>
                <w:sz w:val="18"/>
                <w:szCs w:val="18"/>
              </w:rPr>
              <w:t>(gathers and synthesizes information)</w:t>
            </w:r>
          </w:p>
        </w:tc>
        <w:tc>
          <w:tcPr>
            <w:tcW w:w="3740" w:type="dxa"/>
          </w:tcPr>
          <w:p w14:paraId="612C7D0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Effectively uses history and physical examination skills to minimize the need for further diagnostic testing.</w:t>
            </w:r>
          </w:p>
        </w:tc>
        <w:tc>
          <w:tcPr>
            <w:tcW w:w="2470" w:type="dxa"/>
          </w:tcPr>
          <w:p w14:paraId="02C533A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Direct obs</w:t>
            </w:r>
            <w:r>
              <w:rPr>
                <w:sz w:val="18"/>
                <w:szCs w:val="18"/>
              </w:rPr>
              <w:t>ervation</w:t>
            </w:r>
            <w:r w:rsidRPr="00384041">
              <w:rPr>
                <w:sz w:val="18"/>
                <w:szCs w:val="18"/>
              </w:rPr>
              <w:t xml:space="preserve"> of H&amp;P, chart audit,  summative monthly rotation assessments and continuity clinic assessments</w:t>
            </w:r>
          </w:p>
        </w:tc>
      </w:tr>
      <w:tr w:rsidR="00067BAF" w14:paraId="449FCBCE" w14:textId="77777777" w:rsidTr="0010223B">
        <w:tc>
          <w:tcPr>
            <w:tcW w:w="1818" w:type="dxa"/>
          </w:tcPr>
          <w:p w14:paraId="70B42F4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Medical Knowledge </w:t>
            </w:r>
          </w:p>
          <w:p w14:paraId="4B86847E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295BD8E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MK2</w:t>
            </w:r>
            <w:r w:rsidRPr="00384041">
              <w:rPr>
                <w:rFonts w:cs="Arial"/>
                <w:sz w:val="18"/>
                <w:szCs w:val="18"/>
              </w:rPr>
              <w:t>(diagnostic testing and procedures)</w:t>
            </w:r>
          </w:p>
        </w:tc>
        <w:tc>
          <w:tcPr>
            <w:tcW w:w="3740" w:type="dxa"/>
          </w:tcPr>
          <w:p w14:paraId="459593A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Interprets complex diagnostic tests accurately. </w:t>
            </w:r>
          </w:p>
          <w:p w14:paraId="164E47D0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5425AE62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Medical knowledge tests, summative monthly rotation assessments</w:t>
            </w:r>
          </w:p>
        </w:tc>
      </w:tr>
      <w:tr w:rsidR="00067BAF" w14:paraId="2F8E4C2F" w14:textId="77777777" w:rsidTr="0010223B">
        <w:tc>
          <w:tcPr>
            <w:tcW w:w="1818" w:type="dxa"/>
          </w:tcPr>
          <w:p w14:paraId="415A6E62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549898E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MK2</w:t>
            </w:r>
            <w:r w:rsidRPr="00384041">
              <w:rPr>
                <w:rFonts w:cs="Arial"/>
                <w:sz w:val="18"/>
                <w:szCs w:val="18"/>
              </w:rPr>
              <w:t>(diagnostic testing and procedures)</w:t>
            </w:r>
          </w:p>
        </w:tc>
        <w:tc>
          <w:tcPr>
            <w:tcW w:w="3740" w:type="dxa"/>
          </w:tcPr>
          <w:p w14:paraId="312EF244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Understands the concepts of pre-test probability and test performance characteristics.</w:t>
            </w:r>
          </w:p>
        </w:tc>
        <w:tc>
          <w:tcPr>
            <w:tcW w:w="2470" w:type="dxa"/>
          </w:tcPr>
          <w:p w14:paraId="7110E0D5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Medical knowledge tests, summative monthly rotation assessments</w:t>
            </w:r>
          </w:p>
        </w:tc>
      </w:tr>
      <w:tr w:rsidR="00067BAF" w14:paraId="77AC0735" w14:textId="77777777" w:rsidTr="0010223B">
        <w:tc>
          <w:tcPr>
            <w:tcW w:w="1818" w:type="dxa"/>
          </w:tcPr>
          <w:p w14:paraId="010D63D8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9BC14DB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MK2</w:t>
            </w:r>
            <w:r w:rsidRPr="00384041">
              <w:rPr>
                <w:rFonts w:cs="Arial"/>
                <w:sz w:val="18"/>
                <w:szCs w:val="18"/>
              </w:rPr>
              <w:t>(diagnostic testing and procedures)</w:t>
            </w:r>
          </w:p>
        </w:tc>
        <w:tc>
          <w:tcPr>
            <w:tcW w:w="3740" w:type="dxa"/>
          </w:tcPr>
          <w:p w14:paraId="3F79090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Fully understands the rationale and risks associated with common procedures.</w:t>
            </w:r>
          </w:p>
          <w:p w14:paraId="215C0CF7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636A14C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Medical knowledge tests, summative monthly rotation assessments</w:t>
            </w:r>
          </w:p>
        </w:tc>
      </w:tr>
      <w:tr w:rsidR="00067BAF" w14:paraId="7D5D2B02" w14:textId="77777777" w:rsidTr="0010223B">
        <w:tc>
          <w:tcPr>
            <w:tcW w:w="1818" w:type="dxa"/>
          </w:tcPr>
          <w:p w14:paraId="1D9D7232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Systems Based Practice </w:t>
            </w:r>
          </w:p>
        </w:tc>
        <w:tc>
          <w:tcPr>
            <w:tcW w:w="1620" w:type="dxa"/>
          </w:tcPr>
          <w:p w14:paraId="3C3297E5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SBP3 (</w:t>
            </w:r>
            <w:r w:rsidRPr="00067BAF">
              <w:rPr>
                <w:rFonts w:cs="Calibri"/>
                <w:bCs/>
                <w:sz w:val="18"/>
                <w:szCs w:val="18"/>
              </w:rPr>
              <w:t>cost-effective care.</w:t>
            </w:r>
            <w:r w:rsidRPr="00067BAF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740" w:type="dxa"/>
          </w:tcPr>
          <w:p w14:paraId="7BF9FAB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Consistently works to address patient specific barriers to cost-effective care.</w:t>
            </w:r>
          </w:p>
          <w:p w14:paraId="4014261B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6006BBBD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4041">
              <w:rPr>
                <w:sz w:val="18"/>
                <w:szCs w:val="18"/>
              </w:rPr>
              <w:t>ummative monthly rotation assessments and continuity clinic assessments</w:t>
            </w:r>
          </w:p>
        </w:tc>
      </w:tr>
      <w:tr w:rsidR="00067BAF" w14:paraId="69773F4A" w14:textId="77777777" w:rsidTr="0010223B">
        <w:tc>
          <w:tcPr>
            <w:tcW w:w="1818" w:type="dxa"/>
          </w:tcPr>
          <w:p w14:paraId="7A47D46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0AC43D1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SBP3 (cost-effective care)</w:t>
            </w:r>
          </w:p>
        </w:tc>
        <w:tc>
          <w:tcPr>
            <w:tcW w:w="3740" w:type="dxa"/>
          </w:tcPr>
          <w:p w14:paraId="5BB27F04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Advocates for cost-conscious utilization of resources (i.e. emergency department visits, hospital readmissions). </w:t>
            </w:r>
          </w:p>
          <w:p w14:paraId="69BFB157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7A033E3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4041">
              <w:rPr>
                <w:sz w:val="18"/>
                <w:szCs w:val="18"/>
              </w:rPr>
              <w:t>ummative monthly rotation assessments and continuity clinic assessments</w:t>
            </w:r>
          </w:p>
        </w:tc>
      </w:tr>
      <w:tr w:rsidR="00067BAF" w14:paraId="466A9E9C" w14:textId="77777777" w:rsidTr="0010223B">
        <w:tc>
          <w:tcPr>
            <w:tcW w:w="1818" w:type="dxa"/>
          </w:tcPr>
          <w:p w14:paraId="1EC3DC44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AE5E322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SBP3 (cost-effective care)</w:t>
            </w:r>
          </w:p>
        </w:tc>
        <w:tc>
          <w:tcPr>
            <w:tcW w:w="3740" w:type="dxa"/>
          </w:tcPr>
          <w:p w14:paraId="404785A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Incorporates cost-awareness principles into standard clinical judgments and decision-making, including screening tests. </w:t>
            </w:r>
          </w:p>
          <w:p w14:paraId="12DF9D55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27A37FCD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4041">
              <w:rPr>
                <w:sz w:val="18"/>
                <w:szCs w:val="18"/>
              </w:rPr>
              <w:t>ummative monthly rotation assessments and continuity clinic assessments</w:t>
            </w:r>
          </w:p>
        </w:tc>
      </w:tr>
      <w:tr w:rsidR="00067BAF" w14:paraId="43014AB1" w14:textId="77777777" w:rsidTr="0010223B">
        <w:tc>
          <w:tcPr>
            <w:tcW w:w="1818" w:type="dxa"/>
          </w:tcPr>
          <w:p w14:paraId="035396ED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D1A3D1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SBP4 (transitions)</w:t>
            </w:r>
          </w:p>
        </w:tc>
        <w:tc>
          <w:tcPr>
            <w:tcW w:w="3740" w:type="dxa"/>
          </w:tcPr>
          <w:p w14:paraId="5D8658B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Appropriately utilizes available resources to coordinate care and ensures safe and effective patient care within and across delivery systems. </w:t>
            </w:r>
          </w:p>
          <w:p w14:paraId="0606B33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4A15D7B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Discharge summary assessment, direct observation of patient handoff, patient feedback after patient discharge</w:t>
            </w:r>
          </w:p>
        </w:tc>
      </w:tr>
      <w:tr w:rsidR="00067BAF" w14:paraId="7834582C" w14:textId="77777777" w:rsidTr="0010223B">
        <w:tc>
          <w:tcPr>
            <w:tcW w:w="1818" w:type="dxa"/>
          </w:tcPr>
          <w:p w14:paraId="239B3F85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5E0954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SBP 4 (transitions)</w:t>
            </w:r>
          </w:p>
        </w:tc>
        <w:tc>
          <w:tcPr>
            <w:tcW w:w="3740" w:type="dxa"/>
          </w:tcPr>
          <w:p w14:paraId="63CB94F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Proactively communi</w:t>
            </w:r>
            <w:r>
              <w:rPr>
                <w:rFonts w:cs="Arial"/>
                <w:sz w:val="18"/>
                <w:szCs w:val="18"/>
              </w:rPr>
              <w:t>cates with past and future care</w:t>
            </w:r>
            <w:r w:rsidRPr="00384041">
              <w:rPr>
                <w:rFonts w:cs="Arial"/>
                <w:sz w:val="18"/>
                <w:szCs w:val="18"/>
              </w:rPr>
              <w:t xml:space="preserve">givers to ensure continuity of care.  </w:t>
            </w:r>
          </w:p>
        </w:tc>
        <w:tc>
          <w:tcPr>
            <w:tcW w:w="2470" w:type="dxa"/>
          </w:tcPr>
          <w:p w14:paraId="141EAF3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Discharge summary assessment, direct observation of patient handoff, patient feedback after patient discharge</w:t>
            </w:r>
          </w:p>
        </w:tc>
      </w:tr>
    </w:tbl>
    <w:p w14:paraId="0B277A9C" w14:textId="77777777" w:rsidR="00067BAF" w:rsidRDefault="00067BAF" w:rsidP="00067B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3740"/>
        <w:gridCol w:w="2470"/>
      </w:tblGrid>
      <w:tr w:rsidR="00067BAF" w14:paraId="031543C3" w14:textId="77777777" w:rsidTr="0010223B">
        <w:tc>
          <w:tcPr>
            <w:tcW w:w="1818" w:type="dxa"/>
          </w:tcPr>
          <w:p w14:paraId="0497786F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Practice Based Learning and Improvement</w:t>
            </w:r>
          </w:p>
        </w:tc>
        <w:tc>
          <w:tcPr>
            <w:tcW w:w="1620" w:type="dxa"/>
          </w:tcPr>
          <w:p w14:paraId="41F3F1E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PBLI2  (performance audit):</w:t>
            </w:r>
          </w:p>
        </w:tc>
        <w:tc>
          <w:tcPr>
            <w:tcW w:w="3740" w:type="dxa"/>
          </w:tcPr>
          <w:p w14:paraId="4694BC08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Analyzes own clinical performance data and actively works to improve performance.</w:t>
            </w:r>
          </w:p>
        </w:tc>
        <w:tc>
          <w:tcPr>
            <w:tcW w:w="2470" w:type="dxa"/>
          </w:tcPr>
          <w:p w14:paraId="52FE5BD1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Quality improvement assessment, chart audit, </w:t>
            </w:r>
            <w:proofErr w:type="spellStart"/>
            <w:r w:rsidRPr="00384041">
              <w:rPr>
                <w:sz w:val="18"/>
                <w:szCs w:val="18"/>
              </w:rPr>
              <w:t>self reflection</w:t>
            </w:r>
            <w:proofErr w:type="spellEnd"/>
            <w:r w:rsidRPr="00384041">
              <w:rPr>
                <w:sz w:val="18"/>
                <w:szCs w:val="18"/>
              </w:rPr>
              <w:t xml:space="preserve"> </w:t>
            </w:r>
          </w:p>
        </w:tc>
      </w:tr>
      <w:tr w:rsidR="00067BAF" w14:paraId="32C3A5AA" w14:textId="77777777" w:rsidTr="0010223B">
        <w:tc>
          <w:tcPr>
            <w:tcW w:w="1818" w:type="dxa"/>
          </w:tcPr>
          <w:p w14:paraId="61D5335B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B2007A5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PBLI2</w:t>
            </w:r>
          </w:p>
        </w:tc>
        <w:tc>
          <w:tcPr>
            <w:tcW w:w="3740" w:type="dxa"/>
          </w:tcPr>
          <w:p w14:paraId="26D230C4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Actively engages in quality improvement initiatives</w:t>
            </w:r>
          </w:p>
        </w:tc>
        <w:tc>
          <w:tcPr>
            <w:tcW w:w="2470" w:type="dxa"/>
          </w:tcPr>
          <w:p w14:paraId="68A5914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Separate assessment</w:t>
            </w:r>
            <w:r>
              <w:rPr>
                <w:sz w:val="18"/>
                <w:szCs w:val="18"/>
              </w:rPr>
              <w:t xml:space="preserve"> </w:t>
            </w:r>
            <w:r w:rsidRPr="00384041">
              <w:rPr>
                <w:sz w:val="18"/>
                <w:szCs w:val="18"/>
              </w:rPr>
              <w:t>of QI activity</w:t>
            </w:r>
          </w:p>
        </w:tc>
      </w:tr>
      <w:tr w:rsidR="00067BAF" w14:paraId="64C84FAF" w14:textId="77777777" w:rsidTr="0010223B">
        <w:tc>
          <w:tcPr>
            <w:tcW w:w="1818" w:type="dxa"/>
          </w:tcPr>
          <w:p w14:paraId="16B7462C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00BD08B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PBLI2</w:t>
            </w:r>
          </w:p>
        </w:tc>
        <w:tc>
          <w:tcPr>
            <w:tcW w:w="3740" w:type="dxa"/>
          </w:tcPr>
          <w:p w14:paraId="304C0DB5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Demonstrates the ability to apply common principles and techniques of quality improvement to improve care for a panel of patients.</w:t>
            </w:r>
          </w:p>
          <w:p w14:paraId="70B6AED8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2B5E895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lastRenderedPageBreak/>
              <w:t xml:space="preserve">Quality improvement assessment, chart audit, </w:t>
            </w:r>
            <w:proofErr w:type="spellStart"/>
            <w:r w:rsidRPr="00384041">
              <w:rPr>
                <w:sz w:val="18"/>
                <w:szCs w:val="18"/>
              </w:rPr>
              <w:t>self reflection</w:t>
            </w:r>
            <w:proofErr w:type="spellEnd"/>
          </w:p>
        </w:tc>
      </w:tr>
      <w:tr w:rsidR="00067BAF" w14:paraId="2D9B905D" w14:textId="77777777" w:rsidTr="0010223B">
        <w:tc>
          <w:tcPr>
            <w:tcW w:w="1818" w:type="dxa"/>
          </w:tcPr>
          <w:p w14:paraId="73A5CE6E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lastRenderedPageBreak/>
              <w:t xml:space="preserve">Professionalism </w:t>
            </w:r>
          </w:p>
          <w:p w14:paraId="3AED3458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FDDA7A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PROF3 (responds to patient’s unique needs):</w:t>
            </w:r>
          </w:p>
        </w:tc>
        <w:tc>
          <w:tcPr>
            <w:tcW w:w="3740" w:type="dxa"/>
          </w:tcPr>
          <w:p w14:paraId="7DB3513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 xml:space="preserve">Recognizes and accounts for the unique characteristics and needs of the patient/caregiver. </w:t>
            </w:r>
          </w:p>
          <w:p w14:paraId="63405F9C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37A0C468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Direct </w:t>
            </w:r>
            <w:proofErr w:type="spellStart"/>
            <w:r w:rsidRPr="00384041">
              <w:rPr>
                <w:sz w:val="18"/>
                <w:szCs w:val="18"/>
              </w:rPr>
              <w:t>obs</w:t>
            </w:r>
            <w:proofErr w:type="spellEnd"/>
            <w:r w:rsidRPr="00384041">
              <w:rPr>
                <w:sz w:val="18"/>
                <w:szCs w:val="18"/>
              </w:rPr>
              <w:t xml:space="preserve"> of H&amp;P, chart audit,  summative monthly rotation assessments and continuity clinic assessments</w:t>
            </w:r>
          </w:p>
        </w:tc>
      </w:tr>
      <w:tr w:rsidR="00067BAF" w14:paraId="3ABD4B27" w14:textId="77777777" w:rsidTr="0010223B">
        <w:tc>
          <w:tcPr>
            <w:tcW w:w="1818" w:type="dxa"/>
          </w:tcPr>
          <w:p w14:paraId="43FE1DAC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6C519D1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PROF3 (responds to patient’s unique needs):</w:t>
            </w:r>
          </w:p>
        </w:tc>
        <w:tc>
          <w:tcPr>
            <w:tcW w:w="3740" w:type="dxa"/>
          </w:tcPr>
          <w:p w14:paraId="527C2198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Appropriately modifies care plan to account for a patient’s un</w:t>
            </w:r>
            <w:r>
              <w:rPr>
                <w:rFonts w:cs="Arial"/>
                <w:sz w:val="18"/>
                <w:szCs w:val="18"/>
              </w:rPr>
              <w:t>ique characteristics and needs.</w:t>
            </w:r>
          </w:p>
          <w:p w14:paraId="7F21A6A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49040840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Direct </w:t>
            </w:r>
            <w:proofErr w:type="spellStart"/>
            <w:r w:rsidRPr="00384041">
              <w:rPr>
                <w:sz w:val="18"/>
                <w:szCs w:val="18"/>
              </w:rPr>
              <w:t>obs</w:t>
            </w:r>
            <w:proofErr w:type="spellEnd"/>
            <w:r w:rsidRPr="00384041">
              <w:rPr>
                <w:sz w:val="18"/>
                <w:szCs w:val="18"/>
              </w:rPr>
              <w:t xml:space="preserve"> of H&amp;P, chart audit,  summative monthly rotation assessments and continuity clinic assessments</w:t>
            </w:r>
          </w:p>
        </w:tc>
      </w:tr>
      <w:tr w:rsidR="00067BAF" w14:paraId="7092CEC3" w14:textId="77777777" w:rsidTr="0010223B">
        <w:tc>
          <w:tcPr>
            <w:tcW w:w="1818" w:type="dxa"/>
          </w:tcPr>
          <w:p w14:paraId="0AF8F116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Interpersonal and Communication Skills </w:t>
            </w:r>
          </w:p>
          <w:p w14:paraId="0B458B46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5FCAB5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ICS1 (communicates effectively)</w:t>
            </w:r>
          </w:p>
        </w:tc>
        <w:tc>
          <w:tcPr>
            <w:tcW w:w="3740" w:type="dxa"/>
          </w:tcPr>
          <w:p w14:paraId="4945D0D7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Identifies and incorporates patient preference in shared decision making across a wide variety of patient care conversations.</w:t>
            </w:r>
          </w:p>
        </w:tc>
        <w:tc>
          <w:tcPr>
            <w:tcW w:w="2470" w:type="dxa"/>
          </w:tcPr>
          <w:p w14:paraId="1669B6B4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Direct </w:t>
            </w:r>
            <w:proofErr w:type="spellStart"/>
            <w:r w:rsidRPr="00384041">
              <w:rPr>
                <w:sz w:val="18"/>
                <w:szCs w:val="18"/>
              </w:rPr>
              <w:t>obs</w:t>
            </w:r>
            <w:proofErr w:type="spellEnd"/>
            <w:r w:rsidRPr="00384041">
              <w:rPr>
                <w:sz w:val="18"/>
                <w:szCs w:val="18"/>
              </w:rPr>
              <w:t xml:space="preserve"> , chart audit,  summative monthly rotation assessments and continuity clinic assessments</w:t>
            </w:r>
          </w:p>
        </w:tc>
      </w:tr>
      <w:tr w:rsidR="00067BAF" w14:paraId="57E663AA" w14:textId="77777777" w:rsidTr="0010223B">
        <w:tc>
          <w:tcPr>
            <w:tcW w:w="1818" w:type="dxa"/>
          </w:tcPr>
          <w:p w14:paraId="4B12F198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0CB3D7F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ICS1 (communicates effectively)</w:t>
            </w:r>
          </w:p>
        </w:tc>
        <w:tc>
          <w:tcPr>
            <w:tcW w:w="3740" w:type="dxa"/>
          </w:tcPr>
          <w:p w14:paraId="0002EC7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Quickly establishes a therapeutic relationship with patients and caregivers, including persons of different socioeconomic and cultural backgrounds</w:t>
            </w:r>
          </w:p>
        </w:tc>
        <w:tc>
          <w:tcPr>
            <w:tcW w:w="2470" w:type="dxa"/>
          </w:tcPr>
          <w:p w14:paraId="0B36FF22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Direct </w:t>
            </w:r>
            <w:proofErr w:type="spellStart"/>
            <w:r w:rsidRPr="00384041">
              <w:rPr>
                <w:sz w:val="18"/>
                <w:szCs w:val="18"/>
              </w:rPr>
              <w:t>obs</w:t>
            </w:r>
            <w:proofErr w:type="spellEnd"/>
            <w:r w:rsidRPr="00384041">
              <w:rPr>
                <w:sz w:val="18"/>
                <w:szCs w:val="18"/>
              </w:rPr>
              <w:t>, summative monthly rotation assessments and continuity clinic assessments</w:t>
            </w:r>
          </w:p>
        </w:tc>
      </w:tr>
      <w:tr w:rsidR="00067BAF" w14:paraId="525C299D" w14:textId="77777777" w:rsidTr="0010223B">
        <w:tc>
          <w:tcPr>
            <w:tcW w:w="1818" w:type="dxa"/>
          </w:tcPr>
          <w:p w14:paraId="3C8A4DCB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0D727BC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>ICS1 (communicates effectively)</w:t>
            </w:r>
          </w:p>
        </w:tc>
        <w:tc>
          <w:tcPr>
            <w:tcW w:w="3740" w:type="dxa"/>
          </w:tcPr>
          <w:p w14:paraId="791C199B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rFonts w:cs="Arial"/>
                <w:sz w:val="18"/>
                <w:szCs w:val="18"/>
              </w:rPr>
              <w:t>Incorporates patient-specific preferences into plan of care.</w:t>
            </w:r>
          </w:p>
          <w:p w14:paraId="460F45FF" w14:textId="77777777" w:rsidR="00067BAF" w:rsidRPr="00384041" w:rsidRDefault="00067BAF" w:rsidP="0010223B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52FD16AF" w14:textId="77777777" w:rsidR="00067BAF" w:rsidRPr="00384041" w:rsidRDefault="00067BAF" w:rsidP="0010223B">
            <w:pPr>
              <w:contextualSpacing/>
              <w:rPr>
                <w:sz w:val="18"/>
                <w:szCs w:val="18"/>
              </w:rPr>
            </w:pPr>
            <w:r w:rsidRPr="00384041">
              <w:rPr>
                <w:sz w:val="18"/>
                <w:szCs w:val="18"/>
              </w:rPr>
              <w:t xml:space="preserve">Direct </w:t>
            </w:r>
            <w:proofErr w:type="spellStart"/>
            <w:r w:rsidRPr="00384041">
              <w:rPr>
                <w:sz w:val="18"/>
                <w:szCs w:val="18"/>
              </w:rPr>
              <w:t>obs</w:t>
            </w:r>
            <w:proofErr w:type="spellEnd"/>
            <w:r w:rsidRPr="00384041">
              <w:rPr>
                <w:sz w:val="18"/>
                <w:szCs w:val="18"/>
              </w:rPr>
              <w:t>, summative monthly rotation assessments and continuity clinic assessments</w:t>
            </w:r>
          </w:p>
        </w:tc>
      </w:tr>
    </w:tbl>
    <w:p w14:paraId="34B55769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2BE715C9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5B3B942A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17AFE86D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527456EB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54374D7C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68A47F43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09B318CA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36CAC2FE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1BA75A4D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7E3FEF25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75C660F7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5682CD9A" w14:textId="77777777" w:rsidR="00067BAF" w:rsidRDefault="00067BAF" w:rsidP="00067BAF">
      <w:pPr>
        <w:jc w:val="center"/>
        <w:rPr>
          <w:b/>
          <w:sz w:val="28"/>
          <w:szCs w:val="28"/>
        </w:rPr>
      </w:pPr>
    </w:p>
    <w:p w14:paraId="7316801B" w14:textId="77777777" w:rsidR="00067BAF" w:rsidRDefault="00067BAF" w:rsidP="00067BAF">
      <w:pPr>
        <w:ind w:left="720" w:firstLine="720"/>
      </w:pPr>
    </w:p>
    <w:p w14:paraId="413D92FB" w14:textId="77777777" w:rsidR="00067BAF" w:rsidRDefault="00067BAF" w:rsidP="00067BAF">
      <w:pPr>
        <w:ind w:left="720" w:firstLine="720"/>
      </w:pPr>
    </w:p>
    <w:p w14:paraId="723C74BB" w14:textId="77777777" w:rsidR="00067BAF" w:rsidRDefault="00067BAF" w:rsidP="00067BAF">
      <w:pPr>
        <w:ind w:left="720" w:firstLine="720"/>
      </w:pPr>
    </w:p>
    <w:p w14:paraId="4031F9EE" w14:textId="77777777" w:rsidR="00D46152" w:rsidRPr="00067BAF" w:rsidRDefault="00D46152" w:rsidP="00067BAF">
      <w:bookmarkStart w:id="0" w:name="_GoBack"/>
      <w:bookmarkEnd w:id="0"/>
    </w:p>
    <w:sectPr w:rsidR="00D46152" w:rsidRPr="00067BAF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A172" w14:textId="77777777" w:rsidR="004530C9" w:rsidRDefault="004530C9" w:rsidP="003D171D">
      <w:r>
        <w:separator/>
      </w:r>
    </w:p>
  </w:endnote>
  <w:endnote w:type="continuationSeparator" w:id="0">
    <w:p w14:paraId="5B5FCA40" w14:textId="77777777" w:rsidR="004530C9" w:rsidRDefault="004530C9" w:rsidP="003D171D">
      <w:r>
        <w:continuationSeparator/>
      </w:r>
    </w:p>
  </w:endnote>
  <w:endnote w:id="1">
    <w:p w14:paraId="30591615" w14:textId="77777777" w:rsidR="00067BAF" w:rsidRPr="00DC6991" w:rsidRDefault="00067BAF" w:rsidP="00067BAF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Green ML, </w:t>
      </w:r>
      <w:proofErr w:type="spellStart"/>
      <w:r>
        <w:rPr>
          <w:rFonts w:ascii="Times New Roman" w:hAnsi="Times New Roman"/>
          <w:sz w:val="20"/>
          <w:szCs w:val="20"/>
        </w:rPr>
        <w:t>Aagaard</w:t>
      </w:r>
      <w:proofErr w:type="spellEnd"/>
      <w:r>
        <w:rPr>
          <w:rFonts w:ascii="Times New Roman" w:hAnsi="Times New Roman"/>
          <w:sz w:val="20"/>
          <w:szCs w:val="20"/>
        </w:rPr>
        <w:t xml:space="preserve"> EM, </w:t>
      </w:r>
      <w:proofErr w:type="spellStart"/>
      <w:r>
        <w:rPr>
          <w:rFonts w:ascii="Times New Roman" w:hAnsi="Times New Roman"/>
          <w:sz w:val="20"/>
          <w:szCs w:val="20"/>
        </w:rPr>
        <w:t>Caverzagie</w:t>
      </w:r>
      <w:proofErr w:type="spellEnd"/>
      <w:r>
        <w:rPr>
          <w:rFonts w:ascii="Times New Roman" w:hAnsi="Times New Roman"/>
          <w:sz w:val="20"/>
          <w:szCs w:val="20"/>
        </w:rPr>
        <w:t xml:space="preserve"> KJ, et al. </w:t>
      </w:r>
      <w:proofErr w:type="gramStart"/>
      <w:r>
        <w:rPr>
          <w:rFonts w:ascii="Times New Roman" w:hAnsi="Times New Roman"/>
          <w:sz w:val="20"/>
          <w:szCs w:val="20"/>
        </w:rPr>
        <w:t>Charting</w:t>
      </w:r>
      <w:proofErr w:type="gramEnd"/>
      <w:r>
        <w:rPr>
          <w:rFonts w:ascii="Times New Roman" w:hAnsi="Times New Roman"/>
          <w:sz w:val="20"/>
          <w:szCs w:val="20"/>
        </w:rPr>
        <w:t xml:space="preserve"> the road to competence: developmental milestones for internal medicine. </w:t>
      </w:r>
      <w:r>
        <w:rPr>
          <w:rFonts w:ascii="Times New Roman" w:hAnsi="Times New Roman"/>
          <w:i/>
          <w:iCs/>
          <w:sz w:val="20"/>
          <w:szCs w:val="20"/>
        </w:rPr>
        <w:t xml:space="preserve">J Grad Med Educ. </w:t>
      </w:r>
      <w:r>
        <w:rPr>
          <w:rFonts w:ascii="Times New Roman" w:hAnsi="Times New Roman"/>
          <w:sz w:val="20"/>
          <w:szCs w:val="20"/>
        </w:rPr>
        <w:t>Sep 2009</w:t>
      </w:r>
      <w:proofErr w:type="gramStart"/>
      <w:r>
        <w:rPr>
          <w:rFonts w:ascii="Times New Roman" w:hAnsi="Times New Roman"/>
          <w:sz w:val="20"/>
          <w:szCs w:val="20"/>
        </w:rPr>
        <w:t>;1</w:t>
      </w:r>
      <w:proofErr w:type="gramEnd"/>
      <w:r>
        <w:rPr>
          <w:rFonts w:ascii="Times New Roman" w:hAnsi="Times New Roman"/>
          <w:sz w:val="20"/>
          <w:szCs w:val="20"/>
        </w:rPr>
        <w:t>(1):5-20.</w:t>
      </w:r>
    </w:p>
    <w:p w14:paraId="64B0F2E7" w14:textId="77777777" w:rsidR="00067BAF" w:rsidRDefault="00067BAF" w:rsidP="00067BAF">
      <w:pPr>
        <w:pStyle w:val="EndnoteText"/>
      </w:pPr>
    </w:p>
  </w:endnote>
  <w:endnote w:id="2">
    <w:p w14:paraId="7363687F" w14:textId="77777777" w:rsidR="00067BAF" w:rsidRDefault="00067BAF" w:rsidP="00067BA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AF719C">
        <w:rPr>
          <w:rFonts w:ascii="Times New Roman" w:hAnsi="Times New Roman" w:cs="Times New Roman"/>
          <w:sz w:val="20"/>
          <w:szCs w:val="20"/>
        </w:rPr>
        <w:t xml:space="preserve"> The Internal Medicine Milestone Project: A Joint Initiative of </w:t>
      </w:r>
      <w:proofErr w:type="gramStart"/>
      <w:r w:rsidRPr="00AF719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F719C">
        <w:rPr>
          <w:rFonts w:ascii="Times New Roman" w:hAnsi="Times New Roman" w:cs="Times New Roman"/>
          <w:sz w:val="20"/>
          <w:szCs w:val="20"/>
        </w:rPr>
        <w:t xml:space="preserve"> Accreditation Council for Graduate Medical Education and The American Board of Internal Medicine</w:t>
      </w:r>
      <w:r>
        <w:rPr>
          <w:rFonts w:ascii="Times New Roman" w:hAnsi="Times New Roman" w:cs="Times New Roman"/>
          <w:sz w:val="20"/>
          <w:szCs w:val="20"/>
        </w:rPr>
        <w:t>.  Accessed on August 28, 2013 at</w:t>
      </w:r>
      <w:r w:rsidRPr="00AF719C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573FAC">
          <w:rPr>
            <w:rStyle w:val="Hyperlink"/>
            <w:rFonts w:ascii="Times New Roman" w:hAnsi="Times New Roman"/>
            <w:sz w:val="20"/>
            <w:szCs w:val="20"/>
          </w:rPr>
          <w:t>http://www.acgme-nas.org/assets/pdf/Milestones/InternalMedicineMilestones.pdf</w:t>
        </w:r>
      </w:hyperlink>
    </w:p>
    <w:p w14:paraId="47ACD582" w14:textId="77777777" w:rsidR="00067BAF" w:rsidRDefault="00067BAF" w:rsidP="00067B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87C25A" w14:textId="77777777" w:rsidR="00067BAF" w:rsidRDefault="00067BAF" w:rsidP="00067BAF">
      <w:pPr>
        <w:pStyle w:val="Defaul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FAD" w14:textId="77777777" w:rsidR="00D46152" w:rsidRDefault="00263717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EE8E8" w14:textId="77777777"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08E" w14:textId="77777777" w:rsidR="00D46152" w:rsidRDefault="00263717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B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3859F" w14:textId="3187A43F" w:rsidR="00D46152" w:rsidRDefault="00067BAF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 w14:anchorId="7BCE44B0">
        <v:line id="_x0000_s2051" style="position:absolute;left:0;text-align:left;z-index:251658752" from="-54pt,-3.75pt" to="8in,-3.75pt" strokecolor="#17365d" strokeweight="1pt">
          <v:fill o:detectmouseclick="t"/>
          <v:shadow opacity="22938f" offset="0"/>
        </v:line>
      </w:pict>
    </w:r>
    <w:r w:rsidR="002A47E8">
      <w:rPr>
        <w:rFonts w:ascii="Trebuchet MS" w:hAnsi="Trebuchet MS"/>
        <w:noProof/>
      </w:rPr>
      <w:pict w14:anchorId="0D88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24.75pt">
          <v:imagedata r:id="rId1" o:title="acp-logo-horiz-rgb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 w:rsidR="002A47E8">
      <w:rPr>
        <w:rFonts w:ascii="Trebuchet MS" w:hAnsi="Trebuchet MS"/>
        <w:noProof/>
      </w:rPr>
      <w:pict w14:anchorId="070A1A62">
        <v:shape id="Picture 5" o:spid="_x0000_i1027" type="#_x0000_t75" alt="aaim_logo_4colorprocess.eps" style="width:90pt;height:29.2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05A9" w14:textId="77777777" w:rsidR="004530C9" w:rsidRDefault="004530C9" w:rsidP="003D171D">
      <w:r>
        <w:separator/>
      </w:r>
    </w:p>
  </w:footnote>
  <w:footnote w:type="continuationSeparator" w:id="0">
    <w:p w14:paraId="50F0634A" w14:textId="77777777" w:rsidR="004530C9" w:rsidRDefault="004530C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A27D" w14:textId="77777777" w:rsidR="00D46152" w:rsidRDefault="00263717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91B8" w14:textId="77777777"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BB4" w14:textId="34622225" w:rsidR="00D46152" w:rsidRPr="00633683" w:rsidRDefault="00067BA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 w14:anchorId="44F4761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in;margin-top:-9pt;width:315pt;height:63pt;z-index:251659776" filled="f" stroked="f">
          <v:fill o:detectmouseclick="t"/>
          <v:textbox inset=",7.2pt,,7.2pt">
            <w:txbxContent>
              <w:p w14:paraId="4FFA25CB" w14:textId="77777777" w:rsidR="00067BAF" w:rsidRDefault="00067BAF" w:rsidP="00067BAF">
                <w:pPr>
                  <w:jc w:val="center"/>
                </w:pPr>
                <w:r>
                  <w:rPr>
                    <w:b/>
                    <w:bCs/>
                    <w:sz w:val="40"/>
                  </w:rPr>
                  <w:t>Toolbox: Assessing High Value Care Milestones</w:t>
                </w:r>
              </w:p>
              <w:p w14:paraId="29A2E3B1" w14:textId="180C788D" w:rsidR="006D7F6D" w:rsidRPr="002E0F7D" w:rsidRDefault="006D7F6D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b/>
        <w:bCs/>
        <w:sz w:val="40"/>
      </w:rPr>
      <w:pict w14:anchorId="33C4C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36.75pt">
          <v:imagedata r:id="rId1" o:title="acp-highvaluecare-logo-rgb600"/>
        </v:shape>
      </w:pict>
    </w:r>
  </w:p>
  <w:p w14:paraId="6BEFEF29" w14:textId="02B973C4" w:rsidR="00D46152" w:rsidRPr="00633683" w:rsidRDefault="00D46152" w:rsidP="006D7F6D">
    <w:pPr>
      <w:pStyle w:val="Header"/>
      <w:tabs>
        <w:tab w:val="clear" w:pos="9360"/>
        <w:tab w:val="right" w:pos="9810"/>
      </w:tabs>
      <w:ind w:right="360"/>
      <w:jc w:val="right"/>
    </w:pPr>
  </w:p>
  <w:p w14:paraId="6EB6EFA1" w14:textId="1F9ACB85" w:rsidR="006D7F6D" w:rsidRPr="00633683" w:rsidRDefault="00067BA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 w14:anchorId="7BAB75AC">
        <v:line id="_x0000_s2050" style="position:absolute;left:0;text-align:left;z-index:251657728" from="-54pt,3.25pt" to="594pt,3.25pt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375"/>
    <w:multiLevelType w:val="hybridMultilevel"/>
    <w:tmpl w:val="89A64C64"/>
    <w:lvl w:ilvl="0" w:tplc="F8F6A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8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8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24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8E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B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C0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B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42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F81"/>
    <w:multiLevelType w:val="hybridMultilevel"/>
    <w:tmpl w:val="FF98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A446E3"/>
    <w:multiLevelType w:val="hybridMultilevel"/>
    <w:tmpl w:val="6D92EB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187"/>
    <w:multiLevelType w:val="hybridMultilevel"/>
    <w:tmpl w:val="B9AEE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6218A"/>
    <w:multiLevelType w:val="hybridMultilevel"/>
    <w:tmpl w:val="FA64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164CA"/>
    <w:multiLevelType w:val="hybridMultilevel"/>
    <w:tmpl w:val="C546A188"/>
    <w:lvl w:ilvl="0" w:tplc="83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A0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CD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8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D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2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4C54"/>
    <w:multiLevelType w:val="hybridMultilevel"/>
    <w:tmpl w:val="37205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5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62962"/>
    <w:multiLevelType w:val="hybridMultilevel"/>
    <w:tmpl w:val="95A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300E9B"/>
    <w:multiLevelType w:val="hybridMultilevel"/>
    <w:tmpl w:val="13D2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548B"/>
    <w:multiLevelType w:val="hybridMultilevel"/>
    <w:tmpl w:val="284E8BFA"/>
    <w:lvl w:ilvl="0" w:tplc="574C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0C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A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6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5DA133D8"/>
    <w:multiLevelType w:val="hybridMultilevel"/>
    <w:tmpl w:val="60EA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365F80"/>
    <w:multiLevelType w:val="hybridMultilevel"/>
    <w:tmpl w:val="C9B0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6A3E04"/>
    <w:multiLevelType w:val="hybridMultilevel"/>
    <w:tmpl w:val="D892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2"/>
  </w:num>
  <w:num w:numId="5">
    <w:abstractNumId w:val="8"/>
  </w:num>
  <w:num w:numId="6">
    <w:abstractNumId w:val="14"/>
  </w:num>
  <w:num w:numId="7">
    <w:abstractNumId w:val="0"/>
  </w:num>
  <w:num w:numId="8">
    <w:abstractNumId w:val="31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17"/>
  </w:num>
  <w:num w:numId="14">
    <w:abstractNumId w:val="29"/>
  </w:num>
  <w:num w:numId="15">
    <w:abstractNumId w:val="11"/>
  </w:num>
  <w:num w:numId="16">
    <w:abstractNumId w:val="30"/>
  </w:num>
  <w:num w:numId="17">
    <w:abstractNumId w:val="23"/>
  </w:num>
  <w:num w:numId="18">
    <w:abstractNumId w:val="18"/>
  </w:num>
  <w:num w:numId="19">
    <w:abstractNumId w:val="25"/>
  </w:num>
  <w:num w:numId="20">
    <w:abstractNumId w:val="28"/>
  </w:num>
  <w:num w:numId="21">
    <w:abstractNumId w:val="26"/>
  </w:num>
  <w:num w:numId="22">
    <w:abstractNumId w:val="1"/>
  </w:num>
  <w:num w:numId="23">
    <w:abstractNumId w:val="12"/>
  </w:num>
  <w:num w:numId="24">
    <w:abstractNumId w:val="20"/>
  </w:num>
  <w:num w:numId="25">
    <w:abstractNumId w:val="7"/>
  </w:num>
  <w:num w:numId="26">
    <w:abstractNumId w:val="27"/>
  </w:num>
  <w:num w:numId="27">
    <w:abstractNumId w:val="13"/>
  </w:num>
  <w:num w:numId="28">
    <w:abstractNumId w:val="9"/>
  </w:num>
  <w:num w:numId="29">
    <w:abstractNumId w:val="16"/>
  </w:num>
  <w:num w:numId="30">
    <w:abstractNumId w:val="10"/>
  </w:num>
  <w:num w:numId="31">
    <w:abstractNumId w:val="19"/>
  </w:num>
  <w:num w:numId="32">
    <w:abstractNumId w:val="32"/>
  </w:num>
  <w:num w:numId="3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2A14"/>
    <w:rsid w:val="0003625E"/>
    <w:rsid w:val="000554C5"/>
    <w:rsid w:val="00067BAF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33683"/>
    <w:rsid w:val="00664EEE"/>
    <w:rsid w:val="00677790"/>
    <w:rsid w:val="006B047F"/>
    <w:rsid w:val="006D06BF"/>
    <w:rsid w:val="006D3E66"/>
    <w:rsid w:val="006D7F6D"/>
    <w:rsid w:val="006F20BE"/>
    <w:rsid w:val="006F76BE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07E8F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B6FAD"/>
    <w:rsid w:val="00DC54CB"/>
    <w:rsid w:val="00E026C4"/>
    <w:rsid w:val="00E272B9"/>
    <w:rsid w:val="00E7605D"/>
    <w:rsid w:val="00E90E08"/>
    <w:rsid w:val="00EA1B90"/>
    <w:rsid w:val="00EA4732"/>
    <w:rsid w:val="00EC3F0F"/>
    <w:rsid w:val="00F00B41"/>
    <w:rsid w:val="00F0451C"/>
    <w:rsid w:val="00F069F8"/>
    <w:rsid w:val="00F36FED"/>
    <w:rsid w:val="00F41C3A"/>
    <w:rsid w:val="00F44C55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3B03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hadow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customStyle="1" w:styleId="pubmedlink">
    <w:name w:val="pubmedlink"/>
    <w:basedOn w:val="DefaultParagraphFont"/>
    <w:rsid w:val="00E026C4"/>
  </w:style>
  <w:style w:type="character" w:styleId="Emphasis">
    <w:name w:val="Emphasis"/>
    <w:basedOn w:val="DefaultParagraphFont"/>
    <w:qFormat/>
    <w:locked/>
    <w:rsid w:val="00E026C4"/>
    <w:rPr>
      <w:i/>
      <w:iCs/>
    </w:rPr>
  </w:style>
  <w:style w:type="character" w:customStyle="1" w:styleId="reftext">
    <w:name w:val="reftext"/>
    <w:basedOn w:val="DefaultParagraphFont"/>
    <w:rsid w:val="00E026C4"/>
  </w:style>
  <w:style w:type="paragraph" w:styleId="EndnoteText">
    <w:name w:val="endnote text"/>
    <w:basedOn w:val="Normal"/>
    <w:link w:val="EndnoteTextChar"/>
    <w:uiPriority w:val="99"/>
    <w:semiHidden/>
    <w:unhideWhenUsed/>
    <w:rsid w:val="00067BAF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BAF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067BAF"/>
    <w:rPr>
      <w:vertAlign w:val="superscript"/>
    </w:rPr>
  </w:style>
  <w:style w:type="paragraph" w:customStyle="1" w:styleId="Default">
    <w:name w:val="Default"/>
    <w:rsid w:val="00067BA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me-nas.org/assets/pdf/Milestones/InternalMedicineMilestones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2</cp:revision>
  <cp:lastPrinted>2014-05-28T14:22:00Z</cp:lastPrinted>
  <dcterms:created xsi:type="dcterms:W3CDTF">2014-06-16T18:17:00Z</dcterms:created>
  <dcterms:modified xsi:type="dcterms:W3CDTF">2014-06-16T18:17:00Z</dcterms:modified>
</cp:coreProperties>
</file>