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E400" w14:textId="403787B2" w:rsidR="006B273A" w:rsidRPr="006B273A" w:rsidRDefault="006B273A" w:rsidP="00FE7ABF">
      <w:pPr>
        <w:rPr>
          <w:rFonts w:asciiTheme="minorHAnsi" w:hAnsiTheme="minorHAnsi"/>
          <w:b/>
          <w:sz w:val="28"/>
          <w:szCs w:val="28"/>
        </w:rPr>
      </w:pPr>
      <w:r w:rsidRPr="006B273A">
        <w:rPr>
          <w:rFonts w:asciiTheme="minorHAnsi" w:hAnsiTheme="minorHAnsi"/>
          <w:b/>
          <w:sz w:val="28"/>
          <w:szCs w:val="28"/>
        </w:rPr>
        <w:t>Facilitator Guide</w:t>
      </w:r>
    </w:p>
    <w:p w14:paraId="5BAABD93" w14:textId="77777777" w:rsidR="006B273A" w:rsidRDefault="006B273A" w:rsidP="00FE7ABF">
      <w:pPr>
        <w:rPr>
          <w:rFonts w:asciiTheme="minorHAnsi" w:hAnsiTheme="minorHAnsi"/>
          <w:b/>
          <w:sz w:val="24"/>
          <w:szCs w:val="24"/>
        </w:rPr>
      </w:pPr>
    </w:p>
    <w:p w14:paraId="39B1BEA9" w14:textId="1A71DD4C" w:rsidR="00FE7ABF" w:rsidRPr="009309FF" w:rsidRDefault="00FE7ABF" w:rsidP="00FE7ABF">
      <w:pPr>
        <w:rPr>
          <w:rFonts w:asciiTheme="minorHAnsi" w:hAnsiTheme="minorHAnsi"/>
          <w:sz w:val="24"/>
          <w:szCs w:val="24"/>
        </w:rPr>
      </w:pPr>
      <w:r w:rsidRPr="009309FF">
        <w:rPr>
          <w:rFonts w:asciiTheme="minorHAnsi" w:hAnsiTheme="minorHAnsi"/>
          <w:b/>
          <w:sz w:val="24"/>
          <w:szCs w:val="24"/>
        </w:rPr>
        <w:t>Description</w:t>
      </w:r>
      <w:r w:rsidRPr="009309FF">
        <w:rPr>
          <w:rFonts w:asciiTheme="minorHAnsi" w:hAnsiTheme="minorHAnsi"/>
          <w:sz w:val="24"/>
          <w:szCs w:val="24"/>
        </w:rPr>
        <w:t>: This guide is intended to help the faculty deliver this 60-minute discussion on health care waste and over</w:t>
      </w:r>
      <w:r w:rsidR="008530DA" w:rsidRPr="009309FF">
        <w:rPr>
          <w:rFonts w:asciiTheme="minorHAnsi" w:hAnsiTheme="minorHAnsi"/>
          <w:sz w:val="24"/>
          <w:szCs w:val="24"/>
        </w:rPr>
        <w:t>-</w:t>
      </w:r>
      <w:r w:rsidRPr="009309FF">
        <w:rPr>
          <w:rFonts w:asciiTheme="minorHAnsi" w:hAnsiTheme="minorHAnsi"/>
          <w:sz w:val="24"/>
          <w:szCs w:val="24"/>
        </w:rPr>
        <w:t>ordering of tests. It will include a review of several common outpatient and inpatient clinical scenarios (</w:t>
      </w:r>
      <w:r w:rsidR="008530DA" w:rsidRPr="009309FF">
        <w:rPr>
          <w:rFonts w:asciiTheme="minorHAnsi" w:hAnsiTheme="minorHAnsi"/>
          <w:sz w:val="24"/>
          <w:szCs w:val="24"/>
        </w:rPr>
        <w:t>indications for</w:t>
      </w:r>
      <w:r w:rsidR="00091641" w:rsidRPr="009309FF">
        <w:rPr>
          <w:rFonts w:asciiTheme="minorHAnsi" w:hAnsiTheme="minorHAnsi"/>
          <w:sz w:val="24"/>
          <w:szCs w:val="24"/>
        </w:rPr>
        <w:t xml:space="preserve"> C. </w:t>
      </w:r>
      <w:proofErr w:type="spellStart"/>
      <w:r w:rsidR="00091641" w:rsidRPr="009309FF">
        <w:rPr>
          <w:rFonts w:asciiTheme="minorHAnsi" w:hAnsiTheme="minorHAnsi"/>
          <w:sz w:val="24"/>
          <w:szCs w:val="24"/>
        </w:rPr>
        <w:t>difficile</w:t>
      </w:r>
      <w:proofErr w:type="spellEnd"/>
      <w:r w:rsidR="00091641" w:rsidRPr="009309FF">
        <w:rPr>
          <w:rFonts w:asciiTheme="minorHAnsi" w:hAnsiTheme="minorHAnsi"/>
          <w:sz w:val="24"/>
          <w:szCs w:val="24"/>
        </w:rPr>
        <w:t xml:space="preserve"> testing, acute nephrolithiasis</w:t>
      </w:r>
      <w:r w:rsidR="008922F0" w:rsidRPr="009309FF">
        <w:rPr>
          <w:rFonts w:asciiTheme="minorHAnsi" w:hAnsiTheme="minorHAnsi"/>
          <w:sz w:val="24"/>
          <w:szCs w:val="24"/>
        </w:rPr>
        <w:t xml:space="preserve"> </w:t>
      </w:r>
      <w:r w:rsidR="00242BC6" w:rsidRPr="009309FF">
        <w:rPr>
          <w:rFonts w:asciiTheme="minorHAnsi" w:hAnsiTheme="minorHAnsi"/>
          <w:sz w:val="24"/>
          <w:szCs w:val="24"/>
        </w:rPr>
        <w:t>imaging</w:t>
      </w:r>
      <w:r w:rsidRPr="009309FF">
        <w:rPr>
          <w:rFonts w:asciiTheme="minorHAnsi" w:hAnsiTheme="minorHAnsi"/>
          <w:sz w:val="24"/>
          <w:szCs w:val="24"/>
        </w:rPr>
        <w:t>) with a focus on the cost implications (direct and indirect) of the diagnosis and treatment of each. As the first in a series of discussions, this module introduces five-step model</w:t>
      </w:r>
      <w:r w:rsidR="00091641" w:rsidRPr="009309FF">
        <w:rPr>
          <w:rFonts w:asciiTheme="minorHAnsi" w:hAnsiTheme="minorHAnsi"/>
          <w:sz w:val="24"/>
          <w:szCs w:val="24"/>
        </w:rPr>
        <w:t xml:space="preserve">s for High Value Care and High Value Quality Improvement. </w:t>
      </w:r>
      <w:r w:rsidRPr="009309FF">
        <w:rPr>
          <w:rFonts w:asciiTheme="minorHAnsi" w:hAnsiTheme="minorHAnsi"/>
          <w:sz w:val="24"/>
          <w:szCs w:val="24"/>
        </w:rPr>
        <w:t xml:space="preserve"> </w:t>
      </w:r>
    </w:p>
    <w:p w14:paraId="1D436F26" w14:textId="77777777" w:rsidR="00242BC6" w:rsidRPr="009309FF" w:rsidRDefault="00242BC6" w:rsidP="00FE7ABF">
      <w:pPr>
        <w:rPr>
          <w:rFonts w:asciiTheme="minorHAnsi" w:hAnsiTheme="minorHAnsi"/>
          <w:sz w:val="24"/>
          <w:szCs w:val="24"/>
        </w:rPr>
      </w:pPr>
    </w:p>
    <w:p w14:paraId="69FD9BE6" w14:textId="77777777" w:rsidR="00FE7ABF" w:rsidRPr="009309FF" w:rsidRDefault="00FE7ABF" w:rsidP="00FE7ABF">
      <w:pPr>
        <w:rPr>
          <w:rFonts w:asciiTheme="minorHAnsi" w:hAnsiTheme="minorHAnsi"/>
          <w:sz w:val="24"/>
          <w:szCs w:val="24"/>
        </w:rPr>
      </w:pPr>
      <w:r w:rsidRPr="009309FF">
        <w:rPr>
          <w:rFonts w:asciiTheme="minorHAnsi" w:hAnsiTheme="minorHAnsi"/>
          <w:b/>
          <w:sz w:val="24"/>
          <w:szCs w:val="24"/>
        </w:rPr>
        <w:t>Learning Objectives</w:t>
      </w:r>
      <w:r w:rsidRPr="009309FF">
        <w:rPr>
          <w:rFonts w:asciiTheme="minorHAnsi" w:hAnsiTheme="minorHAnsi"/>
          <w:sz w:val="24"/>
          <w:szCs w:val="24"/>
        </w:rPr>
        <w:t>:</w:t>
      </w:r>
    </w:p>
    <w:p w14:paraId="4152B393" w14:textId="6974588D" w:rsidR="00FE7ABF" w:rsidRPr="009309FF" w:rsidRDefault="00FE7ABF" w:rsidP="00FE7ABF">
      <w:pPr>
        <w:numPr>
          <w:ilvl w:val="0"/>
          <w:numId w:val="15"/>
        </w:numPr>
        <w:rPr>
          <w:rFonts w:asciiTheme="minorHAnsi" w:hAnsiTheme="minorHAnsi"/>
          <w:sz w:val="24"/>
          <w:szCs w:val="24"/>
        </w:rPr>
      </w:pPr>
      <w:r w:rsidRPr="009309FF">
        <w:rPr>
          <w:rFonts w:asciiTheme="minorHAnsi" w:hAnsiTheme="minorHAnsi"/>
          <w:sz w:val="24"/>
          <w:szCs w:val="24"/>
        </w:rPr>
        <w:t>Define and</w:t>
      </w:r>
      <w:r w:rsidR="00091641" w:rsidRPr="009309FF">
        <w:rPr>
          <w:rFonts w:asciiTheme="minorHAnsi" w:hAnsiTheme="minorHAnsi"/>
          <w:sz w:val="24"/>
          <w:szCs w:val="24"/>
        </w:rPr>
        <w:t xml:space="preserve"> articulate</w:t>
      </w:r>
      <w:r w:rsidRPr="009309FF">
        <w:rPr>
          <w:rFonts w:asciiTheme="minorHAnsi" w:hAnsiTheme="minorHAnsi"/>
          <w:sz w:val="24"/>
          <w:szCs w:val="24"/>
        </w:rPr>
        <w:t xml:space="preserve"> the importance of high value care</w:t>
      </w:r>
      <w:r w:rsidR="00091641" w:rsidRPr="009309FF">
        <w:rPr>
          <w:rFonts w:asciiTheme="minorHAnsi" w:hAnsiTheme="minorHAnsi"/>
          <w:sz w:val="24"/>
          <w:szCs w:val="24"/>
        </w:rPr>
        <w:t>.</w:t>
      </w:r>
    </w:p>
    <w:p w14:paraId="1CBFF342" w14:textId="7534EF0B" w:rsidR="00FE7ABF" w:rsidRPr="009309FF" w:rsidRDefault="00FE7ABF" w:rsidP="00FE7ABF">
      <w:pPr>
        <w:numPr>
          <w:ilvl w:val="0"/>
          <w:numId w:val="15"/>
        </w:numPr>
        <w:rPr>
          <w:rFonts w:asciiTheme="minorHAnsi" w:hAnsiTheme="minorHAnsi"/>
          <w:sz w:val="24"/>
          <w:szCs w:val="24"/>
        </w:rPr>
      </w:pPr>
      <w:r w:rsidRPr="009309FF">
        <w:rPr>
          <w:rFonts w:asciiTheme="minorHAnsi" w:hAnsiTheme="minorHAnsi"/>
          <w:sz w:val="24"/>
          <w:szCs w:val="24"/>
        </w:rPr>
        <w:t>Introduce a simple five-step model</w:t>
      </w:r>
      <w:r w:rsidR="00380AC8" w:rsidRPr="009309FF">
        <w:rPr>
          <w:rFonts w:asciiTheme="minorHAnsi" w:hAnsiTheme="minorHAnsi"/>
          <w:sz w:val="24"/>
          <w:szCs w:val="24"/>
        </w:rPr>
        <w:t xml:space="preserve"> for delivering High Value C</w:t>
      </w:r>
      <w:r w:rsidR="008530DA" w:rsidRPr="009309FF">
        <w:rPr>
          <w:rFonts w:asciiTheme="minorHAnsi" w:hAnsiTheme="minorHAnsi"/>
          <w:sz w:val="24"/>
          <w:szCs w:val="24"/>
        </w:rPr>
        <w:t xml:space="preserve">are; </w:t>
      </w:r>
      <w:r w:rsidR="00091641" w:rsidRPr="009309FF">
        <w:rPr>
          <w:rFonts w:asciiTheme="minorHAnsi" w:hAnsiTheme="minorHAnsi"/>
          <w:sz w:val="24"/>
          <w:szCs w:val="24"/>
        </w:rPr>
        <w:t xml:space="preserve">compare with a five-step model for High Value </w:t>
      </w:r>
      <w:r w:rsidR="008922F0" w:rsidRPr="009309FF">
        <w:rPr>
          <w:rFonts w:asciiTheme="minorHAnsi" w:hAnsiTheme="minorHAnsi"/>
          <w:sz w:val="24"/>
          <w:szCs w:val="24"/>
        </w:rPr>
        <w:t>Quality Improvement</w:t>
      </w:r>
      <w:r w:rsidR="00091641" w:rsidRPr="009309FF">
        <w:rPr>
          <w:rFonts w:asciiTheme="minorHAnsi" w:hAnsiTheme="minorHAnsi"/>
          <w:sz w:val="24"/>
          <w:szCs w:val="24"/>
        </w:rPr>
        <w:t>.</w:t>
      </w:r>
    </w:p>
    <w:p w14:paraId="0AE3F130" w14:textId="7FFFEE8C" w:rsidR="00FE7ABF" w:rsidRPr="009309FF" w:rsidRDefault="00FE7ABF" w:rsidP="00FE7ABF">
      <w:pPr>
        <w:numPr>
          <w:ilvl w:val="0"/>
          <w:numId w:val="15"/>
        </w:numPr>
        <w:rPr>
          <w:rFonts w:asciiTheme="minorHAnsi" w:hAnsiTheme="minorHAnsi"/>
          <w:sz w:val="24"/>
          <w:szCs w:val="24"/>
        </w:rPr>
      </w:pPr>
      <w:r w:rsidRPr="009309FF">
        <w:rPr>
          <w:rFonts w:asciiTheme="minorHAnsi" w:hAnsiTheme="minorHAnsi"/>
          <w:sz w:val="24"/>
          <w:szCs w:val="24"/>
        </w:rPr>
        <w:t>Discuss the cost implications of several common clinical scenarios and the evidence-based guidelines for appropriate diagnosis and treatmen</w:t>
      </w:r>
      <w:r w:rsidR="00091641" w:rsidRPr="009309FF">
        <w:rPr>
          <w:rFonts w:asciiTheme="minorHAnsi" w:hAnsiTheme="minorHAnsi"/>
          <w:sz w:val="24"/>
          <w:szCs w:val="24"/>
        </w:rPr>
        <w:t>t.</w:t>
      </w:r>
    </w:p>
    <w:p w14:paraId="65A8797B" w14:textId="77777777" w:rsidR="00FE7ABF" w:rsidRPr="009309FF" w:rsidRDefault="00FE7ABF" w:rsidP="00FE7ABF">
      <w:pPr>
        <w:numPr>
          <w:ilvl w:val="0"/>
          <w:numId w:val="15"/>
        </w:numPr>
        <w:rPr>
          <w:rFonts w:asciiTheme="minorHAnsi" w:hAnsiTheme="minorHAnsi"/>
          <w:sz w:val="24"/>
          <w:szCs w:val="24"/>
        </w:rPr>
      </w:pPr>
      <w:r w:rsidRPr="009309FF">
        <w:rPr>
          <w:rFonts w:asciiTheme="minorHAnsi" w:hAnsiTheme="minorHAnsi"/>
          <w:sz w:val="24"/>
          <w:szCs w:val="24"/>
        </w:rPr>
        <w:t>Identify clinical reasoning tools to assist in management of uncertainty.</w:t>
      </w:r>
    </w:p>
    <w:p w14:paraId="0B49429F" w14:textId="77777777" w:rsidR="00FE7ABF" w:rsidRPr="009309FF" w:rsidRDefault="00FE7ABF" w:rsidP="00FE7ABF">
      <w:pPr>
        <w:rPr>
          <w:rFonts w:asciiTheme="minorHAnsi" w:hAnsiTheme="minorHAnsi"/>
          <w:sz w:val="24"/>
          <w:szCs w:val="24"/>
        </w:rPr>
      </w:pPr>
    </w:p>
    <w:p w14:paraId="148D868F" w14:textId="270AADF5" w:rsidR="00FE7ABF" w:rsidRPr="009309FF" w:rsidRDefault="00FE7ABF" w:rsidP="00FE7ABF">
      <w:pPr>
        <w:rPr>
          <w:rFonts w:asciiTheme="minorHAnsi" w:hAnsiTheme="minorHAnsi"/>
          <w:sz w:val="24"/>
          <w:szCs w:val="24"/>
        </w:rPr>
      </w:pPr>
      <w:r w:rsidRPr="009309FF">
        <w:rPr>
          <w:rFonts w:asciiTheme="minorHAnsi" w:hAnsiTheme="minorHAnsi"/>
          <w:b/>
          <w:sz w:val="24"/>
          <w:szCs w:val="24"/>
        </w:rPr>
        <w:t xml:space="preserve">Audience and Setting: </w:t>
      </w:r>
      <w:r w:rsidRPr="009309FF">
        <w:rPr>
          <w:rFonts w:asciiTheme="minorHAnsi" w:hAnsiTheme="minorHAnsi"/>
          <w:sz w:val="24"/>
          <w:szCs w:val="24"/>
        </w:rPr>
        <w:t xml:space="preserve">The intended audience for this module is Internal Medicine residents. A large group setting with time and space for small </w:t>
      </w:r>
      <w:r w:rsidR="00380AC8" w:rsidRPr="009309FF">
        <w:rPr>
          <w:rFonts w:asciiTheme="minorHAnsi" w:hAnsiTheme="minorHAnsi"/>
          <w:sz w:val="24"/>
          <w:szCs w:val="24"/>
        </w:rPr>
        <w:t>group work within the session works</w:t>
      </w:r>
      <w:r w:rsidRPr="009309FF">
        <w:rPr>
          <w:rFonts w:asciiTheme="minorHAnsi" w:hAnsiTheme="minorHAnsi"/>
          <w:sz w:val="24"/>
          <w:szCs w:val="24"/>
        </w:rPr>
        <w:t xml:space="preserve"> best.</w:t>
      </w:r>
    </w:p>
    <w:p w14:paraId="146FE9A7" w14:textId="77777777" w:rsidR="00FE7ABF" w:rsidRPr="009309FF" w:rsidRDefault="00FE7ABF" w:rsidP="00FE7ABF">
      <w:pPr>
        <w:rPr>
          <w:rFonts w:asciiTheme="minorHAnsi" w:hAnsiTheme="minorHAnsi"/>
          <w:sz w:val="24"/>
          <w:szCs w:val="24"/>
        </w:rPr>
      </w:pPr>
      <w:r w:rsidRPr="009309FF">
        <w:rPr>
          <w:rFonts w:asciiTheme="minorHAnsi" w:hAnsiTheme="minorHAnsi"/>
          <w:sz w:val="24"/>
          <w:szCs w:val="24"/>
        </w:rPr>
        <w:t xml:space="preserve"> </w:t>
      </w:r>
    </w:p>
    <w:p w14:paraId="24636D02" w14:textId="77777777" w:rsidR="00FE7ABF" w:rsidRPr="009309FF" w:rsidRDefault="00FE7ABF" w:rsidP="00FE7ABF">
      <w:pPr>
        <w:rPr>
          <w:rFonts w:asciiTheme="minorHAnsi" w:hAnsiTheme="minorHAnsi"/>
          <w:sz w:val="24"/>
          <w:szCs w:val="24"/>
        </w:rPr>
      </w:pPr>
      <w:r w:rsidRPr="009309FF">
        <w:rPr>
          <w:rFonts w:asciiTheme="minorHAnsi" w:hAnsiTheme="minorHAnsi"/>
          <w:b/>
          <w:sz w:val="24"/>
          <w:szCs w:val="24"/>
        </w:rPr>
        <w:t>Equipment/Steps Required</w:t>
      </w:r>
      <w:r w:rsidRPr="009309FF">
        <w:rPr>
          <w:rFonts w:asciiTheme="minorHAnsi" w:hAnsiTheme="minorHAnsi"/>
          <w:sz w:val="24"/>
          <w:szCs w:val="24"/>
        </w:rPr>
        <w:t xml:space="preserve">: </w:t>
      </w:r>
    </w:p>
    <w:p w14:paraId="1559A831" w14:textId="77777777" w:rsidR="00FE7ABF" w:rsidRPr="009309FF" w:rsidRDefault="00FE7ABF" w:rsidP="00FE7ABF">
      <w:pPr>
        <w:numPr>
          <w:ilvl w:val="0"/>
          <w:numId w:val="14"/>
        </w:numPr>
        <w:rPr>
          <w:rFonts w:asciiTheme="minorHAnsi" w:hAnsiTheme="minorHAnsi"/>
          <w:sz w:val="24"/>
          <w:szCs w:val="24"/>
        </w:rPr>
      </w:pPr>
      <w:r w:rsidRPr="009309FF">
        <w:rPr>
          <w:rFonts w:asciiTheme="minorHAnsi" w:hAnsiTheme="minorHAnsi"/>
          <w:sz w:val="24"/>
          <w:szCs w:val="24"/>
        </w:rPr>
        <w:t>A computer with projector for PowerPoint presentation and a white board or flip chart for recording group work</w:t>
      </w:r>
    </w:p>
    <w:p w14:paraId="3F0BC3AB" w14:textId="77777777" w:rsidR="00242BC6" w:rsidRPr="009309FF" w:rsidRDefault="00242BC6" w:rsidP="00FE7ABF">
      <w:pPr>
        <w:rPr>
          <w:rFonts w:asciiTheme="minorHAnsi" w:eastAsia="Trebuchet MS" w:hAnsiTheme="minorHAnsi" w:cs="Trebuchet MS"/>
          <w:b/>
          <w:bCs/>
          <w:sz w:val="24"/>
          <w:szCs w:val="24"/>
        </w:rPr>
      </w:pPr>
    </w:p>
    <w:p w14:paraId="0A18822C" w14:textId="77777777" w:rsidR="00FE7ABF" w:rsidRPr="009309FF" w:rsidRDefault="00FE7ABF" w:rsidP="00FE7ABF">
      <w:pPr>
        <w:rPr>
          <w:rFonts w:asciiTheme="minorHAnsi" w:hAnsiTheme="minorHAnsi"/>
          <w:sz w:val="24"/>
          <w:szCs w:val="24"/>
        </w:rPr>
      </w:pPr>
      <w:r w:rsidRPr="009309FF">
        <w:rPr>
          <w:rFonts w:asciiTheme="minorHAnsi" w:eastAsia="Trebuchet MS" w:hAnsiTheme="minorHAnsi" w:cs="Trebuchet MS"/>
          <w:b/>
          <w:bCs/>
          <w:sz w:val="24"/>
          <w:szCs w:val="24"/>
        </w:rPr>
        <w:t>References</w:t>
      </w:r>
      <w:r w:rsidRPr="009309FF">
        <w:rPr>
          <w:rFonts w:asciiTheme="minorHAnsi" w:eastAsia="Trebuchet MS" w:hAnsiTheme="minorHAnsi" w:cs="Trebuchet MS"/>
          <w:sz w:val="24"/>
          <w:szCs w:val="24"/>
        </w:rPr>
        <w:t>:</w:t>
      </w:r>
    </w:p>
    <w:p w14:paraId="69468FF3" w14:textId="77777777" w:rsidR="00091641" w:rsidRPr="009309FF" w:rsidRDefault="00091641" w:rsidP="00242BC6">
      <w:pPr>
        <w:pStyle w:val="ListParagraph"/>
        <w:widowControl w:val="0"/>
        <w:numPr>
          <w:ilvl w:val="0"/>
          <w:numId w:val="17"/>
        </w:numPr>
        <w:autoSpaceDE w:val="0"/>
        <w:autoSpaceDN w:val="0"/>
        <w:adjustRightInd w:val="0"/>
        <w:spacing w:line="276" w:lineRule="auto"/>
        <w:rPr>
          <w:rFonts w:asciiTheme="minorHAnsi" w:hAnsiTheme="minorHAnsi" w:cs="Times"/>
          <w:color w:val="000000"/>
          <w:sz w:val="24"/>
          <w:szCs w:val="24"/>
        </w:rPr>
      </w:pPr>
      <w:r w:rsidRPr="009309FF">
        <w:rPr>
          <w:rFonts w:asciiTheme="minorHAnsi" w:hAnsiTheme="minorHAnsi" w:cs="Calibri"/>
          <w:color w:val="000000"/>
          <w:sz w:val="24"/>
          <w:szCs w:val="24"/>
        </w:rPr>
        <w:t xml:space="preserve">Porter ME. What is value in health care? N </w:t>
      </w:r>
      <w:proofErr w:type="spellStart"/>
      <w:r w:rsidRPr="009309FF">
        <w:rPr>
          <w:rFonts w:asciiTheme="minorHAnsi" w:hAnsiTheme="minorHAnsi" w:cs="Calibri"/>
          <w:color w:val="000000"/>
          <w:sz w:val="24"/>
          <w:szCs w:val="24"/>
        </w:rPr>
        <w:t>Engl</w:t>
      </w:r>
      <w:proofErr w:type="spellEnd"/>
      <w:r w:rsidRPr="009309FF">
        <w:rPr>
          <w:rFonts w:asciiTheme="minorHAnsi" w:hAnsiTheme="minorHAnsi" w:cs="Calibri"/>
          <w:color w:val="000000"/>
          <w:sz w:val="24"/>
          <w:szCs w:val="24"/>
        </w:rPr>
        <w:t xml:space="preserve"> J Med 2010; 363:2477-81. Supplementary Appendix 1</w:t>
      </w:r>
    </w:p>
    <w:p w14:paraId="530D3F6F" w14:textId="2BDC50E7" w:rsidR="00091641" w:rsidRPr="009309FF" w:rsidRDefault="00091641" w:rsidP="009309FF">
      <w:pPr>
        <w:pStyle w:val="ListParagraph"/>
        <w:widowControl w:val="0"/>
        <w:numPr>
          <w:ilvl w:val="0"/>
          <w:numId w:val="17"/>
        </w:numPr>
        <w:autoSpaceDE w:val="0"/>
        <w:autoSpaceDN w:val="0"/>
        <w:adjustRightInd w:val="0"/>
        <w:spacing w:line="276" w:lineRule="auto"/>
        <w:rPr>
          <w:rFonts w:asciiTheme="minorHAnsi" w:hAnsiTheme="minorHAnsi" w:cs="Times"/>
          <w:color w:val="000000"/>
          <w:sz w:val="24"/>
          <w:szCs w:val="24"/>
        </w:rPr>
      </w:pPr>
      <w:r w:rsidRPr="009309FF">
        <w:rPr>
          <w:rFonts w:asciiTheme="minorHAnsi" w:hAnsiTheme="minorHAnsi" w:cs="Calibri"/>
          <w:color w:val="000000"/>
          <w:sz w:val="24"/>
          <w:szCs w:val="24"/>
        </w:rPr>
        <w:t>NHEA Fact Sheet 2015. https://</w:t>
      </w:r>
      <w:hyperlink r:id="rId9" w:history="1">
        <w:r w:rsidRPr="009309FF">
          <w:rPr>
            <w:rFonts w:asciiTheme="minorHAnsi" w:hAnsiTheme="minorHAnsi" w:cs="Calibri"/>
            <w:color w:val="0000E9"/>
            <w:sz w:val="24"/>
            <w:szCs w:val="24"/>
            <w:u w:val="single" w:color="0000E9"/>
          </w:rPr>
          <w:t>www.cms.gov</w:t>
        </w:r>
      </w:hyperlink>
      <w:r w:rsidRPr="009309FF">
        <w:rPr>
          <w:rFonts w:asciiTheme="minorHAnsi" w:hAnsiTheme="minorHAnsi" w:cs="Calibri"/>
          <w:color w:val="000000"/>
          <w:sz w:val="24"/>
          <w:szCs w:val="24"/>
        </w:rPr>
        <w:t>/Research-Statistics-Data-and-Systems/Statistics-Trends-and-Reports/NationalHealthExpendData/NHE-Fact-Sheet.html Centers for Medicare and Medicaid Services. Accessed 11/20/2017</w:t>
      </w:r>
    </w:p>
    <w:p w14:paraId="1FBB4BC1" w14:textId="40A70D90" w:rsidR="009309FF" w:rsidRPr="009309FF" w:rsidRDefault="00091641" w:rsidP="00242BC6">
      <w:pPr>
        <w:pStyle w:val="ListParagraph"/>
        <w:widowControl w:val="0"/>
        <w:numPr>
          <w:ilvl w:val="0"/>
          <w:numId w:val="17"/>
        </w:numPr>
        <w:autoSpaceDE w:val="0"/>
        <w:autoSpaceDN w:val="0"/>
        <w:adjustRightInd w:val="0"/>
        <w:spacing w:line="276" w:lineRule="auto"/>
        <w:rPr>
          <w:rFonts w:asciiTheme="minorHAnsi" w:hAnsiTheme="minorHAnsi" w:cs="Times"/>
          <w:color w:val="000000"/>
          <w:sz w:val="24"/>
          <w:szCs w:val="24"/>
        </w:rPr>
      </w:pPr>
      <w:r w:rsidRPr="009309FF">
        <w:rPr>
          <w:rFonts w:asciiTheme="minorHAnsi" w:hAnsiTheme="minorHAnsi" w:cs="Calibri"/>
          <w:color w:val="000000"/>
          <w:sz w:val="24"/>
          <w:szCs w:val="24"/>
        </w:rPr>
        <w:t>The Healthcare Imperative: Lowering Costs and Improving Outcomes — Workshop Series Summary</w:t>
      </w:r>
      <w:r w:rsidR="009309FF">
        <w:rPr>
          <w:rFonts w:asciiTheme="minorHAnsi" w:hAnsiTheme="minorHAnsi" w:cs="Calibri"/>
          <w:color w:val="000000"/>
          <w:sz w:val="24"/>
          <w:szCs w:val="24"/>
        </w:rPr>
        <w:t>. The Institute of Medicine Web</w:t>
      </w:r>
      <w:r w:rsidRPr="009309FF">
        <w:rPr>
          <w:rFonts w:asciiTheme="minorHAnsi" w:hAnsiTheme="minorHAnsi" w:cs="Calibri"/>
          <w:color w:val="000000"/>
          <w:sz w:val="24"/>
          <w:szCs w:val="24"/>
        </w:rPr>
        <w:t xml:space="preserve">site.  </w:t>
      </w:r>
    </w:p>
    <w:p w14:paraId="3E475D37" w14:textId="6F55E8C7" w:rsidR="00091641" w:rsidRPr="009309FF" w:rsidRDefault="006B273A" w:rsidP="009309FF">
      <w:pPr>
        <w:pStyle w:val="ListParagraph"/>
        <w:widowControl w:val="0"/>
        <w:autoSpaceDE w:val="0"/>
        <w:autoSpaceDN w:val="0"/>
        <w:adjustRightInd w:val="0"/>
        <w:spacing w:line="276" w:lineRule="auto"/>
        <w:rPr>
          <w:rFonts w:asciiTheme="minorHAnsi" w:hAnsiTheme="minorHAnsi" w:cs="Times"/>
          <w:color w:val="000000"/>
          <w:sz w:val="24"/>
          <w:szCs w:val="24"/>
        </w:rPr>
      </w:pPr>
      <w:hyperlink r:id="rId10" w:history="1">
        <w:r w:rsidR="00091641" w:rsidRPr="009309FF">
          <w:rPr>
            <w:rFonts w:asciiTheme="minorHAnsi" w:hAnsiTheme="minorHAnsi" w:cs="Calibri"/>
            <w:color w:val="0000E9"/>
            <w:sz w:val="24"/>
            <w:szCs w:val="24"/>
            <w:u w:val="single" w:color="0000E9"/>
          </w:rPr>
          <w:t>http://iom.nationalacademies.org/Reports/2011/The-Healthcare-Imperative-Lowering-Costs-and-Improving-Outcomes.aspx?_ga=1.219462233.1572788654.1438188089</w:t>
        </w:r>
      </w:hyperlink>
      <w:r w:rsidR="00091641" w:rsidRPr="009309FF">
        <w:rPr>
          <w:rFonts w:asciiTheme="minorHAnsi" w:hAnsiTheme="minorHAnsi" w:cs="Calibri"/>
          <w:color w:val="000000"/>
          <w:sz w:val="24"/>
          <w:szCs w:val="24"/>
        </w:rPr>
        <w:t xml:space="preserve">. </w:t>
      </w:r>
      <w:proofErr w:type="gramStart"/>
      <w:r w:rsidR="00091641" w:rsidRPr="009309FF">
        <w:rPr>
          <w:rFonts w:asciiTheme="minorHAnsi" w:hAnsiTheme="minorHAnsi" w:cs="Calibri"/>
          <w:color w:val="000000"/>
          <w:sz w:val="24"/>
          <w:szCs w:val="24"/>
        </w:rPr>
        <w:t>Published February 24, 2011.</w:t>
      </w:r>
      <w:proofErr w:type="gramEnd"/>
      <w:r w:rsidR="00091641" w:rsidRPr="009309FF">
        <w:rPr>
          <w:rFonts w:asciiTheme="minorHAnsi" w:hAnsiTheme="minorHAnsi" w:cs="Calibri"/>
          <w:color w:val="000000"/>
          <w:sz w:val="24"/>
          <w:szCs w:val="24"/>
        </w:rPr>
        <w:t xml:space="preserve"> Accessed November 20, 2017</w:t>
      </w:r>
    </w:p>
    <w:p w14:paraId="52CFE34B" w14:textId="77777777" w:rsidR="00091641" w:rsidRPr="009309FF" w:rsidRDefault="00091641" w:rsidP="00242BC6">
      <w:pPr>
        <w:pStyle w:val="ListParagraph"/>
        <w:widowControl w:val="0"/>
        <w:numPr>
          <w:ilvl w:val="0"/>
          <w:numId w:val="17"/>
        </w:numPr>
        <w:autoSpaceDE w:val="0"/>
        <w:autoSpaceDN w:val="0"/>
        <w:adjustRightInd w:val="0"/>
        <w:spacing w:line="276" w:lineRule="auto"/>
        <w:rPr>
          <w:rFonts w:asciiTheme="minorHAnsi" w:hAnsiTheme="minorHAnsi" w:cs="Times"/>
          <w:color w:val="000000"/>
          <w:sz w:val="24"/>
          <w:szCs w:val="24"/>
        </w:rPr>
      </w:pPr>
      <w:r w:rsidRPr="009309FF">
        <w:rPr>
          <w:rFonts w:asciiTheme="minorHAnsi" w:hAnsiTheme="minorHAnsi" w:cs="Calibri"/>
          <w:color w:val="000000"/>
          <w:sz w:val="24"/>
          <w:szCs w:val="24"/>
        </w:rPr>
        <w:t xml:space="preserve">Unnecessary Tests and Procedures in the Health Care System — What Physicians Say about the Problem, the Causes and the Solutions: results from a national survey of physicians. May 1, 2014. </w:t>
      </w:r>
      <w:proofErr w:type="spellStart"/>
      <w:r w:rsidRPr="009309FF">
        <w:rPr>
          <w:rFonts w:asciiTheme="minorHAnsi" w:hAnsiTheme="minorHAnsi" w:cs="Calibri"/>
          <w:color w:val="000000"/>
          <w:sz w:val="24"/>
          <w:szCs w:val="24"/>
        </w:rPr>
        <w:t>PerryUndem</w:t>
      </w:r>
      <w:proofErr w:type="spellEnd"/>
      <w:r w:rsidRPr="009309FF">
        <w:rPr>
          <w:rFonts w:asciiTheme="minorHAnsi" w:hAnsiTheme="minorHAnsi" w:cs="Calibri"/>
          <w:color w:val="000000"/>
          <w:sz w:val="24"/>
          <w:szCs w:val="24"/>
        </w:rPr>
        <w:t xml:space="preserve"> Research/Communication for the ABIM Foundation. </w:t>
      </w:r>
      <w:hyperlink r:id="rId11" w:history="1">
        <w:r w:rsidRPr="009309FF">
          <w:rPr>
            <w:rFonts w:asciiTheme="minorHAnsi" w:hAnsiTheme="minorHAnsi" w:cs="Calibri"/>
            <w:color w:val="0000E9"/>
            <w:sz w:val="24"/>
            <w:szCs w:val="24"/>
            <w:u w:val="single" w:color="0000E9"/>
          </w:rPr>
          <w:t>http://www.choosingwisely.org/wp-content/uploads/2015/04/Final-Choosing-Wisely-Survey-Report.pdf</w:t>
        </w:r>
      </w:hyperlink>
      <w:r w:rsidRPr="009309FF">
        <w:rPr>
          <w:rFonts w:asciiTheme="minorHAnsi" w:hAnsiTheme="minorHAnsi" w:cs="Calibri"/>
          <w:color w:val="000000"/>
          <w:sz w:val="24"/>
          <w:szCs w:val="24"/>
        </w:rPr>
        <w:t>. Accessed 11/20/2017</w:t>
      </w:r>
    </w:p>
    <w:p w14:paraId="0C4F85B2" w14:textId="77777777" w:rsidR="00091641" w:rsidRPr="009309FF" w:rsidRDefault="00091641" w:rsidP="00242BC6">
      <w:pPr>
        <w:pStyle w:val="ListParagraph"/>
        <w:widowControl w:val="0"/>
        <w:numPr>
          <w:ilvl w:val="0"/>
          <w:numId w:val="17"/>
        </w:numPr>
        <w:autoSpaceDE w:val="0"/>
        <w:autoSpaceDN w:val="0"/>
        <w:adjustRightInd w:val="0"/>
        <w:spacing w:line="276" w:lineRule="auto"/>
        <w:rPr>
          <w:rFonts w:asciiTheme="minorHAnsi" w:hAnsiTheme="minorHAnsi" w:cs="Times"/>
          <w:color w:val="000000"/>
          <w:sz w:val="24"/>
          <w:szCs w:val="24"/>
        </w:rPr>
      </w:pPr>
      <w:r w:rsidRPr="009309FF">
        <w:rPr>
          <w:rFonts w:asciiTheme="minorHAnsi" w:hAnsiTheme="minorHAnsi" w:cs="Calibri"/>
          <w:color w:val="000000"/>
          <w:sz w:val="24"/>
          <w:szCs w:val="24"/>
        </w:rPr>
        <w:t xml:space="preserve">Berwick DM, Nolan TW, Whittington J. The triple aim: care, health, and cost. Health </w:t>
      </w:r>
      <w:proofErr w:type="spellStart"/>
      <w:r w:rsidRPr="009309FF">
        <w:rPr>
          <w:rFonts w:asciiTheme="minorHAnsi" w:hAnsiTheme="minorHAnsi" w:cs="Calibri"/>
          <w:color w:val="000000"/>
          <w:sz w:val="24"/>
          <w:szCs w:val="24"/>
        </w:rPr>
        <w:t>Aff</w:t>
      </w:r>
      <w:proofErr w:type="spellEnd"/>
      <w:r w:rsidRPr="009309FF">
        <w:rPr>
          <w:rFonts w:asciiTheme="minorHAnsi" w:hAnsiTheme="minorHAnsi" w:cs="Calibri"/>
          <w:color w:val="000000"/>
          <w:sz w:val="24"/>
          <w:szCs w:val="24"/>
        </w:rPr>
        <w:t xml:space="preserve"> </w:t>
      </w:r>
      <w:r w:rsidRPr="009309FF">
        <w:rPr>
          <w:rFonts w:asciiTheme="minorHAnsi" w:hAnsiTheme="minorHAnsi" w:cs="Calibri"/>
          <w:color w:val="000000"/>
          <w:sz w:val="24"/>
          <w:szCs w:val="24"/>
        </w:rPr>
        <w:lastRenderedPageBreak/>
        <w:t>(Millwood). 2008;27(3):759–69</w:t>
      </w:r>
    </w:p>
    <w:p w14:paraId="61C8C226" w14:textId="77777777" w:rsidR="00091641" w:rsidRPr="009309FF" w:rsidRDefault="00091641" w:rsidP="00242BC6">
      <w:pPr>
        <w:pStyle w:val="ListParagraph"/>
        <w:widowControl w:val="0"/>
        <w:numPr>
          <w:ilvl w:val="0"/>
          <w:numId w:val="17"/>
        </w:numPr>
        <w:autoSpaceDE w:val="0"/>
        <w:autoSpaceDN w:val="0"/>
        <w:adjustRightInd w:val="0"/>
        <w:spacing w:line="276" w:lineRule="auto"/>
        <w:rPr>
          <w:rFonts w:asciiTheme="minorHAnsi" w:hAnsiTheme="minorHAnsi" w:cs="Calibri"/>
          <w:color w:val="000000"/>
          <w:sz w:val="24"/>
          <w:szCs w:val="24"/>
        </w:rPr>
      </w:pPr>
      <w:proofErr w:type="spellStart"/>
      <w:r w:rsidRPr="009309FF">
        <w:rPr>
          <w:rFonts w:asciiTheme="minorHAnsi" w:hAnsiTheme="minorHAnsi" w:cs="Calibri"/>
          <w:color w:val="000000"/>
          <w:sz w:val="24"/>
          <w:szCs w:val="24"/>
        </w:rPr>
        <w:t>Bodenheimer</w:t>
      </w:r>
      <w:proofErr w:type="spellEnd"/>
      <w:r w:rsidRPr="009309FF">
        <w:rPr>
          <w:rFonts w:asciiTheme="minorHAnsi" w:hAnsiTheme="minorHAnsi" w:cs="Calibri"/>
          <w:color w:val="000000"/>
          <w:sz w:val="24"/>
          <w:szCs w:val="24"/>
        </w:rPr>
        <w:t xml:space="preserve"> T, </w:t>
      </w:r>
      <w:proofErr w:type="spellStart"/>
      <w:r w:rsidRPr="009309FF">
        <w:rPr>
          <w:rFonts w:asciiTheme="minorHAnsi" w:hAnsiTheme="minorHAnsi" w:cs="Calibri"/>
          <w:color w:val="000000"/>
          <w:sz w:val="24"/>
          <w:szCs w:val="24"/>
        </w:rPr>
        <w:t>Sinsky</w:t>
      </w:r>
      <w:proofErr w:type="spellEnd"/>
      <w:r w:rsidRPr="009309FF">
        <w:rPr>
          <w:rFonts w:asciiTheme="minorHAnsi" w:hAnsiTheme="minorHAnsi" w:cs="Calibri"/>
          <w:color w:val="000000"/>
          <w:sz w:val="24"/>
          <w:szCs w:val="24"/>
        </w:rPr>
        <w:t xml:space="preserve"> C. From Triple to Quadruple Aim: care of the patient requires care of the provider. Ann </w:t>
      </w:r>
      <w:proofErr w:type="spellStart"/>
      <w:r w:rsidRPr="009309FF">
        <w:rPr>
          <w:rFonts w:asciiTheme="minorHAnsi" w:hAnsiTheme="minorHAnsi" w:cs="Calibri"/>
          <w:color w:val="000000"/>
          <w:sz w:val="24"/>
          <w:szCs w:val="24"/>
        </w:rPr>
        <w:t>Fam</w:t>
      </w:r>
      <w:proofErr w:type="spellEnd"/>
      <w:r w:rsidRPr="009309FF">
        <w:rPr>
          <w:rFonts w:asciiTheme="minorHAnsi" w:hAnsiTheme="minorHAnsi" w:cs="Calibri"/>
          <w:color w:val="000000"/>
          <w:sz w:val="24"/>
          <w:szCs w:val="24"/>
        </w:rPr>
        <w:t xml:space="preserve"> Med, 2014; 12: 573-576</w:t>
      </w:r>
    </w:p>
    <w:p w14:paraId="6DCD0664" w14:textId="77777777" w:rsidR="00091641" w:rsidRPr="009309FF" w:rsidRDefault="00091641" w:rsidP="00242BC6">
      <w:pPr>
        <w:pStyle w:val="ListParagraph"/>
        <w:widowControl w:val="0"/>
        <w:numPr>
          <w:ilvl w:val="0"/>
          <w:numId w:val="17"/>
        </w:numPr>
        <w:autoSpaceDE w:val="0"/>
        <w:autoSpaceDN w:val="0"/>
        <w:adjustRightInd w:val="0"/>
        <w:spacing w:after="80" w:line="276" w:lineRule="auto"/>
        <w:rPr>
          <w:rFonts w:asciiTheme="minorHAnsi" w:hAnsiTheme="minorHAnsi" w:cs="Times"/>
          <w:color w:val="000000"/>
          <w:sz w:val="24"/>
          <w:szCs w:val="24"/>
        </w:rPr>
      </w:pPr>
      <w:r w:rsidRPr="009309FF">
        <w:rPr>
          <w:rFonts w:asciiTheme="minorHAnsi" w:hAnsiTheme="minorHAnsi" w:cs="Calibri"/>
          <w:color w:val="000000"/>
          <w:sz w:val="24"/>
          <w:szCs w:val="24"/>
        </w:rPr>
        <w:t>Institute of Medicine. 2000. </w:t>
      </w:r>
      <w:r w:rsidRPr="009309FF">
        <w:rPr>
          <w:rFonts w:asciiTheme="minorHAnsi" w:hAnsiTheme="minorHAnsi" w:cs="Calibri"/>
          <w:i/>
          <w:iCs/>
          <w:color w:val="000000"/>
          <w:sz w:val="24"/>
          <w:szCs w:val="24"/>
        </w:rPr>
        <w:t>To Err Is Human: Building a Safer Health System</w:t>
      </w:r>
      <w:r w:rsidRPr="009309FF">
        <w:rPr>
          <w:rFonts w:asciiTheme="minorHAnsi" w:hAnsiTheme="minorHAnsi" w:cs="Calibri"/>
          <w:color w:val="000000"/>
          <w:sz w:val="24"/>
          <w:szCs w:val="24"/>
        </w:rPr>
        <w:t xml:space="preserve">. Washington, DC: The National Academies Press. </w:t>
      </w:r>
      <w:hyperlink r:id="rId12" w:history="1">
        <w:r w:rsidRPr="009309FF">
          <w:rPr>
            <w:rFonts w:asciiTheme="minorHAnsi" w:hAnsiTheme="minorHAnsi" w:cs="Calibri"/>
            <w:color w:val="0000E9"/>
            <w:sz w:val="24"/>
            <w:szCs w:val="24"/>
            <w:u w:val="single" w:color="0000E9"/>
          </w:rPr>
          <w:t>https://doi.org/10.17226/9728</w:t>
        </w:r>
      </w:hyperlink>
      <w:r w:rsidRPr="009309FF">
        <w:rPr>
          <w:rFonts w:asciiTheme="minorHAnsi" w:hAnsiTheme="minorHAnsi" w:cs="Calibri"/>
          <w:color w:val="000000"/>
          <w:sz w:val="24"/>
          <w:szCs w:val="24"/>
        </w:rPr>
        <w:t>.</w:t>
      </w:r>
    </w:p>
    <w:p w14:paraId="6D7B1B51" w14:textId="24CD7AD6" w:rsidR="00091641" w:rsidRPr="006B273A" w:rsidRDefault="00091641" w:rsidP="006B273A">
      <w:pPr>
        <w:pStyle w:val="ListParagraph"/>
        <w:widowControl w:val="0"/>
        <w:numPr>
          <w:ilvl w:val="0"/>
          <w:numId w:val="17"/>
        </w:numPr>
        <w:autoSpaceDE w:val="0"/>
        <w:autoSpaceDN w:val="0"/>
        <w:adjustRightInd w:val="0"/>
        <w:spacing w:after="80" w:line="276" w:lineRule="auto"/>
        <w:rPr>
          <w:rFonts w:asciiTheme="minorHAnsi" w:hAnsiTheme="minorHAnsi" w:cs="Times"/>
          <w:color w:val="000000"/>
          <w:sz w:val="24"/>
          <w:szCs w:val="24"/>
        </w:rPr>
      </w:pPr>
      <w:r w:rsidRPr="009309FF">
        <w:rPr>
          <w:rFonts w:asciiTheme="minorHAnsi" w:hAnsiTheme="minorHAnsi" w:cs="Calibri"/>
          <w:color w:val="000000"/>
          <w:sz w:val="24"/>
          <w:szCs w:val="24"/>
        </w:rPr>
        <w:t>Institute of Medicine. 2001. </w:t>
      </w:r>
      <w:r w:rsidRPr="009309FF">
        <w:rPr>
          <w:rFonts w:asciiTheme="minorHAnsi" w:hAnsiTheme="minorHAnsi" w:cs="Calibri"/>
          <w:i/>
          <w:iCs/>
          <w:color w:val="000000"/>
          <w:sz w:val="24"/>
          <w:szCs w:val="24"/>
        </w:rPr>
        <w:t>Crossing the Quality Chasm: A New Health System for the 21st Century</w:t>
      </w:r>
      <w:r w:rsidRPr="009309FF">
        <w:rPr>
          <w:rFonts w:asciiTheme="minorHAnsi" w:hAnsiTheme="minorHAnsi" w:cs="Calibri"/>
          <w:color w:val="000000"/>
          <w:sz w:val="24"/>
          <w:szCs w:val="24"/>
        </w:rPr>
        <w:t>. Washington, DC: The National Academies Press. https://</w:t>
      </w:r>
      <w:hyperlink r:id="rId13" w:history="1">
        <w:r w:rsidRPr="009309FF">
          <w:rPr>
            <w:rFonts w:asciiTheme="minorHAnsi" w:hAnsiTheme="minorHAnsi" w:cs="Calibri"/>
            <w:color w:val="0000E9"/>
            <w:sz w:val="24"/>
            <w:szCs w:val="24"/>
            <w:u w:val="single" w:color="0000E9"/>
          </w:rPr>
          <w:t>doi.org</w:t>
        </w:r>
      </w:hyperlink>
      <w:r w:rsidRPr="009309FF">
        <w:rPr>
          <w:rFonts w:asciiTheme="minorHAnsi" w:hAnsiTheme="minorHAnsi" w:cs="Calibri"/>
          <w:color w:val="000000"/>
          <w:sz w:val="24"/>
          <w:szCs w:val="24"/>
        </w:rPr>
        <w:t>/10.17226/10027</w:t>
      </w:r>
      <w:bookmarkStart w:id="0" w:name="_GoBack"/>
      <w:bookmarkEnd w:id="0"/>
      <w:r w:rsidRPr="006B273A">
        <w:rPr>
          <w:rFonts w:asciiTheme="minorHAnsi" w:hAnsiTheme="minorHAnsi" w:cs="Calibri"/>
          <w:color w:val="000000"/>
          <w:sz w:val="24"/>
          <w:szCs w:val="24"/>
        </w:rPr>
        <w:t xml:space="preserve"> Institute of Medicine. 2013.</w:t>
      </w:r>
    </w:p>
    <w:p w14:paraId="26D3EF55" w14:textId="77777777" w:rsidR="00091641" w:rsidRPr="009309FF" w:rsidRDefault="00091641" w:rsidP="00242BC6">
      <w:pPr>
        <w:pStyle w:val="ListParagraph"/>
        <w:widowControl w:val="0"/>
        <w:numPr>
          <w:ilvl w:val="0"/>
          <w:numId w:val="17"/>
        </w:numPr>
        <w:autoSpaceDE w:val="0"/>
        <w:autoSpaceDN w:val="0"/>
        <w:adjustRightInd w:val="0"/>
        <w:spacing w:after="80" w:line="276" w:lineRule="auto"/>
        <w:rPr>
          <w:rFonts w:asciiTheme="minorHAnsi" w:hAnsiTheme="minorHAnsi" w:cs="Times"/>
          <w:color w:val="000000"/>
          <w:sz w:val="24"/>
          <w:szCs w:val="24"/>
        </w:rPr>
      </w:pPr>
      <w:r w:rsidRPr="009309FF">
        <w:rPr>
          <w:rFonts w:asciiTheme="minorHAnsi" w:hAnsiTheme="minorHAnsi" w:cs="Calibri"/>
          <w:i/>
          <w:iCs/>
          <w:color w:val="000000"/>
          <w:sz w:val="24"/>
          <w:szCs w:val="24"/>
        </w:rPr>
        <w:t>Best Care at Lower Cost: The Path to Continuously Learning Health Care in America</w:t>
      </w:r>
      <w:r w:rsidRPr="009309FF">
        <w:rPr>
          <w:rFonts w:asciiTheme="minorHAnsi" w:hAnsiTheme="minorHAnsi" w:cs="Calibri"/>
          <w:color w:val="000000"/>
          <w:sz w:val="24"/>
          <w:szCs w:val="24"/>
        </w:rPr>
        <w:t>. Washington, DC: The National Academies Press. https://</w:t>
      </w:r>
      <w:hyperlink r:id="rId14" w:history="1">
        <w:r w:rsidRPr="009309FF">
          <w:rPr>
            <w:rFonts w:asciiTheme="minorHAnsi" w:hAnsiTheme="minorHAnsi" w:cs="Calibri"/>
            <w:color w:val="0000E9"/>
            <w:sz w:val="24"/>
            <w:szCs w:val="24"/>
            <w:u w:val="single" w:color="0000E9"/>
          </w:rPr>
          <w:t>doi.org</w:t>
        </w:r>
      </w:hyperlink>
      <w:r w:rsidRPr="009309FF">
        <w:rPr>
          <w:rFonts w:asciiTheme="minorHAnsi" w:hAnsiTheme="minorHAnsi" w:cs="Calibri"/>
          <w:color w:val="000000"/>
          <w:sz w:val="24"/>
          <w:szCs w:val="24"/>
        </w:rPr>
        <w:t>/10.17226/13444</w:t>
      </w:r>
    </w:p>
    <w:p w14:paraId="2B9161ED" w14:textId="41A7E45A" w:rsidR="00091641" w:rsidRPr="009309FF" w:rsidRDefault="00091641" w:rsidP="00242BC6">
      <w:pPr>
        <w:pStyle w:val="ListParagraph"/>
        <w:widowControl w:val="0"/>
        <w:numPr>
          <w:ilvl w:val="0"/>
          <w:numId w:val="17"/>
        </w:numPr>
        <w:autoSpaceDE w:val="0"/>
        <w:autoSpaceDN w:val="0"/>
        <w:adjustRightInd w:val="0"/>
        <w:spacing w:after="80" w:line="276" w:lineRule="auto"/>
        <w:rPr>
          <w:rFonts w:asciiTheme="minorHAnsi" w:hAnsiTheme="minorHAnsi" w:cs="Times"/>
          <w:color w:val="000000"/>
          <w:sz w:val="24"/>
          <w:szCs w:val="24"/>
        </w:rPr>
      </w:pPr>
      <w:r w:rsidRPr="009309FF">
        <w:rPr>
          <w:rFonts w:asciiTheme="minorHAnsi" w:hAnsiTheme="minorHAnsi" w:cs="Calibri"/>
          <w:color w:val="000000"/>
          <w:sz w:val="24"/>
          <w:szCs w:val="24"/>
        </w:rPr>
        <w:t xml:space="preserve">Adapted from Owens, D, </w:t>
      </w:r>
      <w:proofErr w:type="spellStart"/>
      <w:r w:rsidRPr="009309FF">
        <w:rPr>
          <w:rFonts w:asciiTheme="minorHAnsi" w:hAnsiTheme="minorHAnsi" w:cs="Calibri"/>
          <w:color w:val="000000"/>
          <w:sz w:val="24"/>
          <w:szCs w:val="24"/>
        </w:rPr>
        <w:t>Qaseem</w:t>
      </w:r>
      <w:proofErr w:type="spellEnd"/>
      <w:r w:rsidRPr="009309FF">
        <w:rPr>
          <w:rFonts w:asciiTheme="minorHAnsi" w:hAnsiTheme="minorHAnsi" w:cs="Calibri"/>
          <w:color w:val="000000"/>
          <w:sz w:val="24"/>
          <w:szCs w:val="24"/>
        </w:rPr>
        <w:t xml:space="preserve"> A, Chou R, </w:t>
      </w:r>
      <w:proofErr w:type="spellStart"/>
      <w:r w:rsidRPr="009309FF">
        <w:rPr>
          <w:rFonts w:asciiTheme="minorHAnsi" w:hAnsiTheme="minorHAnsi" w:cs="Calibri"/>
          <w:color w:val="000000"/>
          <w:sz w:val="24"/>
          <w:szCs w:val="24"/>
        </w:rPr>
        <w:t>Shekelle</w:t>
      </w:r>
      <w:proofErr w:type="spellEnd"/>
      <w:r w:rsidRPr="009309FF">
        <w:rPr>
          <w:rFonts w:asciiTheme="minorHAnsi" w:hAnsiTheme="minorHAnsi" w:cs="Calibri"/>
          <w:color w:val="000000"/>
          <w:sz w:val="24"/>
          <w:szCs w:val="24"/>
        </w:rPr>
        <w:t xml:space="preserve"> P; Clinical Guidelines Committee of the American College of Physicians</w:t>
      </w:r>
      <w:r w:rsidRPr="009309FF">
        <w:rPr>
          <w:rFonts w:asciiTheme="minorHAnsi" w:hAnsiTheme="minorHAnsi" w:cs="Calibri"/>
          <w:i/>
          <w:iCs/>
          <w:color w:val="000000"/>
          <w:sz w:val="24"/>
          <w:szCs w:val="24"/>
        </w:rPr>
        <w:t xml:space="preserve">. </w:t>
      </w:r>
      <w:r w:rsidR="009309FF" w:rsidRPr="009309FF">
        <w:rPr>
          <w:rFonts w:asciiTheme="minorHAnsi" w:hAnsiTheme="minorHAnsi" w:cs="Calibri"/>
          <w:color w:val="000000"/>
          <w:sz w:val="24"/>
          <w:szCs w:val="24"/>
        </w:rPr>
        <w:t>Hi</w:t>
      </w:r>
      <w:r w:rsidR="009309FF">
        <w:rPr>
          <w:rFonts w:asciiTheme="minorHAnsi" w:hAnsiTheme="minorHAnsi" w:cs="Calibri"/>
          <w:color w:val="000000"/>
          <w:sz w:val="24"/>
          <w:szCs w:val="24"/>
        </w:rPr>
        <w:t>gh-value, cost-conscious health</w:t>
      </w:r>
      <w:r w:rsidR="009309FF" w:rsidRPr="009309FF">
        <w:rPr>
          <w:rFonts w:asciiTheme="minorHAnsi" w:hAnsiTheme="minorHAnsi" w:cs="Calibri"/>
          <w:color w:val="000000"/>
          <w:sz w:val="24"/>
          <w:szCs w:val="24"/>
        </w:rPr>
        <w:t>care: concepts for clinicians to evaluate the benefits, harms, and costs of medical interventions.</w:t>
      </w:r>
      <w:r w:rsidR="009309FF" w:rsidRPr="009309FF">
        <w:rPr>
          <w:rFonts w:asciiTheme="minorHAnsi" w:hAnsiTheme="minorHAnsi" w:cs="Calibri"/>
          <w:i/>
          <w:iCs/>
          <w:color w:val="000000"/>
          <w:sz w:val="24"/>
          <w:szCs w:val="24"/>
        </w:rPr>
        <w:t xml:space="preserve"> </w:t>
      </w:r>
      <w:r w:rsidRPr="009309FF">
        <w:rPr>
          <w:rFonts w:asciiTheme="minorHAnsi" w:hAnsiTheme="minorHAnsi" w:cs="Calibri"/>
          <w:color w:val="000000"/>
          <w:sz w:val="24"/>
          <w:szCs w:val="24"/>
        </w:rPr>
        <w:t>Ann Intern Med. 2011 Feb 1</w:t>
      </w:r>
      <w:r w:rsidR="009309FF" w:rsidRPr="009309FF">
        <w:rPr>
          <w:rFonts w:asciiTheme="minorHAnsi" w:hAnsiTheme="minorHAnsi" w:cs="Calibri"/>
          <w:color w:val="000000"/>
          <w:sz w:val="24"/>
          <w:szCs w:val="24"/>
        </w:rPr>
        <w:t>; 154</w:t>
      </w:r>
      <w:r w:rsidRPr="009309FF">
        <w:rPr>
          <w:rFonts w:asciiTheme="minorHAnsi" w:hAnsiTheme="minorHAnsi" w:cs="Calibri"/>
          <w:color w:val="000000"/>
          <w:sz w:val="24"/>
          <w:szCs w:val="24"/>
        </w:rPr>
        <w:t xml:space="preserve">(3):174-80. [PMID: 21282697] </w:t>
      </w:r>
    </w:p>
    <w:p w14:paraId="036696F8" w14:textId="77777777" w:rsidR="00091641" w:rsidRPr="009309FF" w:rsidRDefault="00091641" w:rsidP="00242BC6">
      <w:pPr>
        <w:pStyle w:val="ListParagraph"/>
        <w:widowControl w:val="0"/>
        <w:numPr>
          <w:ilvl w:val="0"/>
          <w:numId w:val="17"/>
        </w:numPr>
        <w:autoSpaceDE w:val="0"/>
        <w:autoSpaceDN w:val="0"/>
        <w:adjustRightInd w:val="0"/>
        <w:spacing w:after="80" w:line="276" w:lineRule="auto"/>
        <w:rPr>
          <w:rFonts w:asciiTheme="minorHAnsi" w:hAnsiTheme="minorHAnsi" w:cs="Times"/>
          <w:color w:val="000000"/>
          <w:sz w:val="24"/>
          <w:szCs w:val="24"/>
        </w:rPr>
      </w:pPr>
      <w:r w:rsidRPr="009309FF">
        <w:rPr>
          <w:rFonts w:asciiTheme="minorHAnsi" w:hAnsiTheme="minorHAnsi" w:cs="Calibri"/>
          <w:color w:val="000000"/>
          <w:sz w:val="24"/>
          <w:szCs w:val="24"/>
        </w:rPr>
        <w:t>Infectious Disease Society of America. Five Things Physicians and Patients Should Question. Philadelphia, PA: Choosing Wisely; 2015. Available from: http://www.choosingwisely.org/societies/infectious-diseases-society-of-america/. Accessed 11/20/2017</w:t>
      </w:r>
    </w:p>
    <w:p w14:paraId="11BA61B7" w14:textId="77777777" w:rsidR="00091641" w:rsidRPr="009309FF" w:rsidRDefault="00091641" w:rsidP="00242BC6">
      <w:pPr>
        <w:pStyle w:val="ListParagraph"/>
        <w:widowControl w:val="0"/>
        <w:numPr>
          <w:ilvl w:val="0"/>
          <w:numId w:val="17"/>
        </w:numPr>
        <w:autoSpaceDE w:val="0"/>
        <w:autoSpaceDN w:val="0"/>
        <w:adjustRightInd w:val="0"/>
        <w:spacing w:line="276" w:lineRule="auto"/>
        <w:rPr>
          <w:rFonts w:asciiTheme="minorHAnsi" w:hAnsiTheme="minorHAnsi" w:cs="Times"/>
          <w:color w:val="000000"/>
          <w:sz w:val="24"/>
          <w:szCs w:val="24"/>
        </w:rPr>
      </w:pPr>
      <w:r w:rsidRPr="009309FF">
        <w:rPr>
          <w:rFonts w:asciiTheme="minorHAnsi" w:hAnsiTheme="minorHAnsi" w:cs="Calibri"/>
          <w:color w:val="000000"/>
          <w:sz w:val="24"/>
          <w:szCs w:val="24"/>
        </w:rPr>
        <w:t xml:space="preserve">Allison J, </w:t>
      </w:r>
      <w:proofErr w:type="spellStart"/>
      <w:r w:rsidRPr="009309FF">
        <w:rPr>
          <w:rFonts w:asciiTheme="minorHAnsi" w:hAnsiTheme="minorHAnsi" w:cs="Calibri"/>
          <w:color w:val="000000"/>
          <w:sz w:val="24"/>
          <w:szCs w:val="24"/>
        </w:rPr>
        <w:t>Kiefe</w:t>
      </w:r>
      <w:proofErr w:type="spellEnd"/>
      <w:r w:rsidRPr="009309FF">
        <w:rPr>
          <w:rFonts w:asciiTheme="minorHAnsi" w:hAnsiTheme="minorHAnsi" w:cs="Calibri"/>
          <w:color w:val="000000"/>
          <w:sz w:val="24"/>
          <w:szCs w:val="24"/>
        </w:rPr>
        <w:t xml:space="preserve"> C, Cook E, </w:t>
      </w:r>
      <w:proofErr w:type="spellStart"/>
      <w:r w:rsidRPr="009309FF">
        <w:rPr>
          <w:rFonts w:asciiTheme="minorHAnsi" w:hAnsiTheme="minorHAnsi" w:cs="Calibri"/>
          <w:color w:val="000000"/>
          <w:sz w:val="24"/>
          <w:szCs w:val="24"/>
        </w:rPr>
        <w:t>Gerrity</w:t>
      </w:r>
      <w:proofErr w:type="spellEnd"/>
      <w:r w:rsidRPr="009309FF">
        <w:rPr>
          <w:rFonts w:asciiTheme="minorHAnsi" w:hAnsiTheme="minorHAnsi" w:cs="Calibri"/>
          <w:color w:val="000000"/>
          <w:sz w:val="24"/>
          <w:szCs w:val="24"/>
        </w:rPr>
        <w:t xml:space="preserve"> M, </w:t>
      </w:r>
      <w:proofErr w:type="spellStart"/>
      <w:r w:rsidRPr="009309FF">
        <w:rPr>
          <w:rFonts w:asciiTheme="minorHAnsi" w:hAnsiTheme="minorHAnsi" w:cs="Calibri"/>
          <w:color w:val="000000"/>
          <w:sz w:val="24"/>
          <w:szCs w:val="24"/>
        </w:rPr>
        <w:t>Oray</w:t>
      </w:r>
      <w:proofErr w:type="spellEnd"/>
      <w:r w:rsidRPr="009309FF">
        <w:rPr>
          <w:rFonts w:asciiTheme="minorHAnsi" w:hAnsiTheme="minorHAnsi" w:cs="Calibri"/>
          <w:color w:val="000000"/>
          <w:sz w:val="24"/>
          <w:szCs w:val="24"/>
        </w:rPr>
        <w:t xml:space="preserve"> E, </w:t>
      </w:r>
      <w:proofErr w:type="spellStart"/>
      <w:r w:rsidRPr="009309FF">
        <w:rPr>
          <w:rFonts w:asciiTheme="minorHAnsi" w:hAnsiTheme="minorHAnsi" w:cs="Calibri"/>
          <w:color w:val="000000"/>
          <w:sz w:val="24"/>
          <w:szCs w:val="24"/>
        </w:rPr>
        <w:t>Centor</w:t>
      </w:r>
      <w:proofErr w:type="spellEnd"/>
      <w:r w:rsidRPr="009309FF">
        <w:rPr>
          <w:rFonts w:asciiTheme="minorHAnsi" w:hAnsiTheme="minorHAnsi" w:cs="Calibri"/>
          <w:color w:val="000000"/>
          <w:sz w:val="24"/>
          <w:szCs w:val="24"/>
        </w:rPr>
        <w:t xml:space="preserve"> R. The association of physician attitudes about uncertainty and risk taking with resource use in a Medicare HMO. Med </w:t>
      </w:r>
      <w:proofErr w:type="spellStart"/>
      <w:r w:rsidRPr="009309FF">
        <w:rPr>
          <w:rFonts w:asciiTheme="minorHAnsi" w:hAnsiTheme="minorHAnsi" w:cs="Calibri"/>
          <w:color w:val="000000"/>
          <w:sz w:val="24"/>
          <w:szCs w:val="24"/>
        </w:rPr>
        <w:t>Decis</w:t>
      </w:r>
      <w:proofErr w:type="spellEnd"/>
      <w:r w:rsidRPr="009309FF">
        <w:rPr>
          <w:rFonts w:asciiTheme="minorHAnsi" w:hAnsiTheme="minorHAnsi" w:cs="Calibri"/>
          <w:color w:val="000000"/>
          <w:sz w:val="24"/>
          <w:szCs w:val="24"/>
        </w:rPr>
        <w:t xml:space="preserve"> Making</w:t>
      </w:r>
      <w:r w:rsidRPr="009309FF">
        <w:rPr>
          <w:rFonts w:asciiTheme="minorHAnsi" w:hAnsiTheme="minorHAnsi" w:cs="Calibri"/>
          <w:i/>
          <w:iCs/>
          <w:color w:val="000000"/>
          <w:sz w:val="24"/>
          <w:szCs w:val="24"/>
        </w:rPr>
        <w:t xml:space="preserve"> </w:t>
      </w:r>
      <w:r w:rsidRPr="009309FF">
        <w:rPr>
          <w:rFonts w:asciiTheme="minorHAnsi" w:hAnsiTheme="minorHAnsi" w:cs="Calibri"/>
          <w:color w:val="000000"/>
          <w:sz w:val="24"/>
          <w:szCs w:val="24"/>
        </w:rPr>
        <w:t>1998 18:320. [PMID: 9679997]</w:t>
      </w:r>
    </w:p>
    <w:p w14:paraId="3643771B" w14:textId="77777777" w:rsidR="00091641" w:rsidRPr="009309FF" w:rsidRDefault="00091641" w:rsidP="00242BC6">
      <w:pPr>
        <w:pStyle w:val="ListParagraph"/>
        <w:widowControl w:val="0"/>
        <w:numPr>
          <w:ilvl w:val="0"/>
          <w:numId w:val="17"/>
        </w:numPr>
        <w:autoSpaceDE w:val="0"/>
        <w:autoSpaceDN w:val="0"/>
        <w:adjustRightInd w:val="0"/>
        <w:spacing w:after="80" w:line="276" w:lineRule="auto"/>
        <w:rPr>
          <w:rFonts w:asciiTheme="minorHAnsi" w:hAnsiTheme="minorHAnsi" w:cs="Times"/>
          <w:color w:val="000000"/>
          <w:sz w:val="24"/>
          <w:szCs w:val="24"/>
        </w:rPr>
      </w:pPr>
      <w:r w:rsidRPr="009309FF">
        <w:rPr>
          <w:rFonts w:asciiTheme="minorHAnsi" w:hAnsiTheme="minorHAnsi" w:cs="Calibri"/>
          <w:color w:val="000000"/>
          <w:sz w:val="24"/>
          <w:szCs w:val="24"/>
        </w:rPr>
        <w:t xml:space="preserve">American College of Radiology. ACR Appropriateness Criteria®. Available at </w:t>
      </w:r>
      <w:hyperlink r:id="rId15" w:history="1">
        <w:r w:rsidRPr="009309FF">
          <w:rPr>
            <w:rFonts w:asciiTheme="minorHAnsi" w:hAnsiTheme="minorHAnsi" w:cs="Calibri"/>
            <w:color w:val="0000E9"/>
            <w:sz w:val="24"/>
            <w:szCs w:val="24"/>
            <w:u w:val="single" w:color="0000E9"/>
          </w:rPr>
          <w:t>https://acsearch.acr.org/list</w:t>
        </w:r>
      </w:hyperlink>
      <w:r w:rsidRPr="009309FF">
        <w:rPr>
          <w:rFonts w:asciiTheme="minorHAnsi" w:hAnsiTheme="minorHAnsi" w:cs="Calibri"/>
          <w:color w:val="000000"/>
          <w:sz w:val="24"/>
          <w:szCs w:val="24"/>
        </w:rPr>
        <w:t>. Accessed 11/20/2017</w:t>
      </w:r>
    </w:p>
    <w:p w14:paraId="553D278A" w14:textId="77777777" w:rsidR="00091641" w:rsidRPr="009309FF" w:rsidRDefault="00091641" w:rsidP="00242BC6">
      <w:pPr>
        <w:pStyle w:val="ListParagraph"/>
        <w:widowControl w:val="0"/>
        <w:numPr>
          <w:ilvl w:val="0"/>
          <w:numId w:val="17"/>
        </w:numPr>
        <w:autoSpaceDE w:val="0"/>
        <w:autoSpaceDN w:val="0"/>
        <w:adjustRightInd w:val="0"/>
        <w:spacing w:after="80" w:line="276" w:lineRule="auto"/>
        <w:rPr>
          <w:rFonts w:asciiTheme="minorHAnsi" w:hAnsiTheme="minorHAnsi" w:cs="Times"/>
          <w:color w:val="000000"/>
          <w:sz w:val="24"/>
          <w:szCs w:val="24"/>
        </w:rPr>
      </w:pPr>
      <w:r w:rsidRPr="009309FF">
        <w:rPr>
          <w:rFonts w:asciiTheme="minorHAnsi" w:hAnsiTheme="minorHAnsi" w:cs="Calibri"/>
          <w:color w:val="000000"/>
          <w:sz w:val="24"/>
          <w:szCs w:val="24"/>
        </w:rPr>
        <w:t>Expert Panel on Urologic Imaging. Acute onset flank pain- suspicion of stone disease (</w:t>
      </w:r>
      <w:proofErr w:type="spellStart"/>
      <w:r w:rsidRPr="009309FF">
        <w:rPr>
          <w:rFonts w:asciiTheme="minorHAnsi" w:hAnsiTheme="minorHAnsi" w:cs="Calibri"/>
          <w:color w:val="000000"/>
          <w:sz w:val="24"/>
          <w:szCs w:val="24"/>
        </w:rPr>
        <w:t>urolithiasis</w:t>
      </w:r>
      <w:proofErr w:type="spellEnd"/>
      <w:r w:rsidRPr="009309FF">
        <w:rPr>
          <w:rFonts w:asciiTheme="minorHAnsi" w:hAnsiTheme="minorHAnsi" w:cs="Calibri"/>
          <w:color w:val="000000"/>
          <w:sz w:val="24"/>
          <w:szCs w:val="24"/>
        </w:rPr>
        <w:t xml:space="preserve">). American College of Radiology. ACR Appropriateness Criteria®. Available at </w:t>
      </w:r>
      <w:hyperlink r:id="rId16" w:history="1">
        <w:r w:rsidRPr="009309FF">
          <w:rPr>
            <w:rFonts w:asciiTheme="minorHAnsi" w:hAnsiTheme="minorHAnsi" w:cs="Calibri"/>
            <w:color w:val="0000E9"/>
            <w:sz w:val="24"/>
            <w:szCs w:val="24"/>
            <w:u w:val="single" w:color="0000E9"/>
          </w:rPr>
          <w:t>https://acsearch.acr.org/list</w:t>
        </w:r>
      </w:hyperlink>
      <w:r w:rsidRPr="009309FF">
        <w:rPr>
          <w:rFonts w:asciiTheme="minorHAnsi" w:hAnsiTheme="minorHAnsi" w:cs="Calibri"/>
          <w:color w:val="000000"/>
          <w:sz w:val="24"/>
          <w:szCs w:val="24"/>
        </w:rPr>
        <w:t>. Accessed 11/20/2017</w:t>
      </w:r>
    </w:p>
    <w:p w14:paraId="2622C615" w14:textId="77777777" w:rsidR="00091641" w:rsidRPr="009309FF" w:rsidRDefault="00091641" w:rsidP="00242BC6">
      <w:pPr>
        <w:pStyle w:val="ListParagraph"/>
        <w:widowControl w:val="0"/>
        <w:numPr>
          <w:ilvl w:val="0"/>
          <w:numId w:val="17"/>
        </w:numPr>
        <w:autoSpaceDE w:val="0"/>
        <w:autoSpaceDN w:val="0"/>
        <w:adjustRightInd w:val="0"/>
        <w:spacing w:after="80" w:line="276" w:lineRule="auto"/>
        <w:rPr>
          <w:rFonts w:asciiTheme="minorHAnsi" w:hAnsiTheme="minorHAnsi" w:cs="Times"/>
          <w:color w:val="000000"/>
          <w:sz w:val="24"/>
          <w:szCs w:val="24"/>
        </w:rPr>
      </w:pPr>
      <w:r w:rsidRPr="009309FF">
        <w:rPr>
          <w:rFonts w:asciiTheme="minorHAnsi" w:hAnsiTheme="minorHAnsi" w:cs="Calibri"/>
          <w:color w:val="000000"/>
          <w:sz w:val="24"/>
          <w:szCs w:val="24"/>
        </w:rPr>
        <w:t xml:space="preserve">American College of Radiology. Available at </w:t>
      </w:r>
      <w:hyperlink r:id="rId17" w:history="1">
        <w:r w:rsidRPr="009309FF">
          <w:rPr>
            <w:rFonts w:asciiTheme="minorHAnsi" w:hAnsiTheme="minorHAnsi" w:cs="Calibri"/>
            <w:color w:val="0000E9"/>
            <w:sz w:val="24"/>
            <w:szCs w:val="24"/>
            <w:u w:val="single" w:color="0000E9"/>
          </w:rPr>
          <w:t>https://rscan.org/</w:t>
        </w:r>
      </w:hyperlink>
      <w:r w:rsidRPr="009309FF">
        <w:rPr>
          <w:rFonts w:asciiTheme="minorHAnsi" w:hAnsiTheme="minorHAnsi" w:cs="Calibri"/>
          <w:color w:val="000000"/>
          <w:sz w:val="24"/>
          <w:szCs w:val="24"/>
        </w:rPr>
        <w:t>. Accessed 11/20/2017</w:t>
      </w:r>
    </w:p>
    <w:p w14:paraId="1F15CB27" w14:textId="77777777" w:rsidR="00091641" w:rsidRPr="009309FF" w:rsidRDefault="00091641" w:rsidP="00242BC6">
      <w:pPr>
        <w:pStyle w:val="ListParagraph"/>
        <w:widowControl w:val="0"/>
        <w:numPr>
          <w:ilvl w:val="0"/>
          <w:numId w:val="17"/>
        </w:numPr>
        <w:autoSpaceDE w:val="0"/>
        <w:autoSpaceDN w:val="0"/>
        <w:adjustRightInd w:val="0"/>
        <w:spacing w:line="276" w:lineRule="auto"/>
        <w:rPr>
          <w:rFonts w:asciiTheme="minorHAnsi" w:hAnsiTheme="minorHAnsi" w:cs="Times"/>
          <w:color w:val="000000"/>
          <w:sz w:val="24"/>
          <w:szCs w:val="24"/>
        </w:rPr>
      </w:pPr>
      <w:r w:rsidRPr="009309FF">
        <w:rPr>
          <w:rFonts w:asciiTheme="minorHAnsi" w:hAnsiTheme="minorHAnsi" w:cs="Calibri"/>
          <w:color w:val="000000"/>
          <w:sz w:val="24"/>
          <w:szCs w:val="24"/>
        </w:rPr>
        <w:t xml:space="preserve">Friedlander J, et al "The consequences of delaying stone treatment" </w:t>
      </w:r>
      <w:r w:rsidRPr="009309FF">
        <w:rPr>
          <w:rFonts w:asciiTheme="minorHAnsi" w:hAnsiTheme="minorHAnsi" w:cs="Calibri"/>
          <w:i/>
          <w:iCs/>
          <w:color w:val="000000"/>
          <w:sz w:val="24"/>
          <w:szCs w:val="24"/>
        </w:rPr>
        <w:t>AUA</w:t>
      </w:r>
      <w:r w:rsidRPr="009309FF">
        <w:rPr>
          <w:rFonts w:asciiTheme="minorHAnsi" w:hAnsiTheme="minorHAnsi" w:cs="Calibri"/>
          <w:color w:val="000000"/>
          <w:sz w:val="24"/>
          <w:szCs w:val="24"/>
        </w:rPr>
        <w:t xml:space="preserve"> 2015; Abstract MP75-15</w:t>
      </w:r>
    </w:p>
    <w:p w14:paraId="221F6180" w14:textId="77777777" w:rsidR="00091641" w:rsidRPr="009309FF" w:rsidRDefault="00091641" w:rsidP="00091641">
      <w:pPr>
        <w:widowControl w:val="0"/>
        <w:autoSpaceDE w:val="0"/>
        <w:autoSpaceDN w:val="0"/>
        <w:adjustRightInd w:val="0"/>
        <w:spacing w:line="440" w:lineRule="atLeast"/>
        <w:rPr>
          <w:rFonts w:asciiTheme="minorHAnsi" w:hAnsiTheme="minorHAnsi" w:cs="Times"/>
          <w:color w:val="000000"/>
          <w:sz w:val="24"/>
          <w:szCs w:val="24"/>
        </w:rPr>
      </w:pPr>
    </w:p>
    <w:p w14:paraId="7BB73D7C" w14:textId="63C6DC50" w:rsidR="00FE7ABF" w:rsidRPr="009309FF" w:rsidRDefault="00091641" w:rsidP="00FE7ABF">
      <w:pPr>
        <w:ind w:hanging="360"/>
        <w:rPr>
          <w:rFonts w:asciiTheme="minorHAnsi" w:eastAsia="Times New Roman" w:hAnsiTheme="minorHAnsi" w:cs="Courier New"/>
          <w:sz w:val="24"/>
          <w:szCs w:val="24"/>
        </w:rPr>
      </w:pPr>
      <w:r w:rsidRPr="00FE7ABF" w:rsidDel="00091641">
        <w:rPr>
          <w:rFonts w:ascii="Trebuchet MS" w:hAnsi="Trebuchet MS"/>
          <w:sz w:val="20"/>
          <w:szCs w:val="20"/>
        </w:rPr>
        <w:t xml:space="preserve"> </w:t>
      </w:r>
      <w:r w:rsidR="00FE7ABF" w:rsidRPr="00FE7ABF">
        <w:rPr>
          <w:rFonts w:ascii="Trebuchet MS" w:eastAsia="Times New Roman" w:hAnsi="Trebuchet MS" w:cs="Courier New"/>
          <w:sz w:val="20"/>
          <w:szCs w:val="20"/>
        </w:rPr>
        <w:br w:type="page"/>
      </w:r>
      <w:r w:rsidR="00FE7ABF" w:rsidRPr="009309FF">
        <w:rPr>
          <w:rFonts w:asciiTheme="minorHAnsi" w:eastAsia="Times New Roman" w:hAnsiTheme="minorHAnsi" w:cs="Courier New"/>
          <w:b/>
          <w:sz w:val="24"/>
          <w:szCs w:val="24"/>
        </w:rPr>
        <w:lastRenderedPageBreak/>
        <w:t>Presentation #1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8332"/>
        <w:gridCol w:w="1311"/>
      </w:tblGrid>
      <w:tr w:rsidR="00FE7ABF" w:rsidRPr="009309FF" w14:paraId="1494ADF8" w14:textId="77777777" w:rsidTr="00242BC6">
        <w:trPr>
          <w:trHeight w:val="503"/>
        </w:trPr>
        <w:tc>
          <w:tcPr>
            <w:tcW w:w="0" w:type="auto"/>
            <w:vAlign w:val="center"/>
          </w:tcPr>
          <w:p w14:paraId="3FBEB688" w14:textId="77777777" w:rsidR="00FE7ABF" w:rsidRPr="009309FF" w:rsidRDefault="00FE7ABF" w:rsidP="00FE7ABF">
            <w:pPr>
              <w:jc w:val="center"/>
              <w:rPr>
                <w:rFonts w:asciiTheme="minorHAnsi" w:hAnsiTheme="minorHAnsi"/>
                <w:sz w:val="24"/>
                <w:szCs w:val="24"/>
              </w:rPr>
            </w:pPr>
            <w:r w:rsidRPr="009309FF">
              <w:rPr>
                <w:rFonts w:asciiTheme="minorHAnsi" w:hAnsiTheme="minorHAnsi"/>
                <w:sz w:val="24"/>
                <w:szCs w:val="24"/>
              </w:rPr>
              <w:t>Step</w:t>
            </w:r>
          </w:p>
        </w:tc>
        <w:tc>
          <w:tcPr>
            <w:tcW w:w="0" w:type="auto"/>
            <w:vAlign w:val="center"/>
          </w:tcPr>
          <w:p w14:paraId="126D5C3F" w14:textId="77777777" w:rsidR="00FE7ABF" w:rsidRPr="009309FF" w:rsidRDefault="00FE7ABF" w:rsidP="00FE7ABF">
            <w:pPr>
              <w:rPr>
                <w:rFonts w:asciiTheme="minorHAnsi" w:hAnsiTheme="minorHAnsi"/>
                <w:sz w:val="24"/>
                <w:szCs w:val="24"/>
              </w:rPr>
            </w:pPr>
            <w:r w:rsidRPr="009309FF">
              <w:rPr>
                <w:rFonts w:asciiTheme="minorHAnsi" w:hAnsiTheme="minorHAnsi"/>
                <w:sz w:val="24"/>
                <w:szCs w:val="24"/>
              </w:rPr>
              <w:t>Description</w:t>
            </w:r>
          </w:p>
        </w:tc>
        <w:tc>
          <w:tcPr>
            <w:tcW w:w="0" w:type="auto"/>
          </w:tcPr>
          <w:p w14:paraId="08789264" w14:textId="77777777" w:rsidR="00FE7ABF" w:rsidRPr="009309FF" w:rsidRDefault="00FE7ABF" w:rsidP="00FE7ABF">
            <w:pPr>
              <w:jc w:val="center"/>
              <w:rPr>
                <w:rFonts w:asciiTheme="minorHAnsi" w:hAnsiTheme="minorHAnsi"/>
                <w:sz w:val="24"/>
                <w:szCs w:val="24"/>
              </w:rPr>
            </w:pPr>
            <w:r w:rsidRPr="009309FF">
              <w:rPr>
                <w:rFonts w:asciiTheme="minorHAnsi" w:hAnsiTheme="minorHAnsi"/>
                <w:sz w:val="24"/>
                <w:szCs w:val="24"/>
              </w:rPr>
              <w:t>Estimated Time</w:t>
            </w:r>
          </w:p>
        </w:tc>
      </w:tr>
      <w:tr w:rsidR="00FE7ABF" w:rsidRPr="009309FF" w14:paraId="00CD4375" w14:textId="77777777" w:rsidTr="00242BC6">
        <w:trPr>
          <w:trHeight w:val="1223"/>
        </w:trPr>
        <w:tc>
          <w:tcPr>
            <w:tcW w:w="0" w:type="auto"/>
          </w:tcPr>
          <w:p w14:paraId="26E2B9F1" w14:textId="77777777" w:rsidR="00FE7ABF" w:rsidRPr="009309FF" w:rsidRDefault="00FE7ABF" w:rsidP="00FE7ABF">
            <w:pPr>
              <w:jc w:val="center"/>
              <w:rPr>
                <w:rFonts w:asciiTheme="minorHAnsi" w:hAnsiTheme="minorHAnsi"/>
                <w:sz w:val="24"/>
                <w:szCs w:val="24"/>
              </w:rPr>
            </w:pPr>
            <w:r w:rsidRPr="009309FF">
              <w:rPr>
                <w:rFonts w:asciiTheme="minorHAnsi" w:hAnsiTheme="minorHAnsi"/>
                <w:sz w:val="24"/>
                <w:szCs w:val="24"/>
              </w:rPr>
              <w:t>1</w:t>
            </w:r>
          </w:p>
        </w:tc>
        <w:tc>
          <w:tcPr>
            <w:tcW w:w="0" w:type="auto"/>
          </w:tcPr>
          <w:p w14:paraId="63042AE4" w14:textId="77777777" w:rsidR="00FE7ABF" w:rsidRPr="009309FF" w:rsidRDefault="00FE7ABF" w:rsidP="00FE7ABF">
            <w:pPr>
              <w:rPr>
                <w:rFonts w:asciiTheme="minorHAnsi" w:hAnsiTheme="minorHAnsi"/>
                <w:sz w:val="24"/>
                <w:szCs w:val="24"/>
              </w:rPr>
            </w:pPr>
            <w:r w:rsidRPr="009309FF">
              <w:rPr>
                <w:rFonts w:asciiTheme="minorHAnsi" w:hAnsiTheme="minorHAnsi"/>
                <w:sz w:val="24"/>
                <w:szCs w:val="24"/>
              </w:rPr>
              <w:t>Welcome participants, introduce speaker, and identify the reason for this discussion:</w:t>
            </w:r>
          </w:p>
          <w:p w14:paraId="31EE4C96" w14:textId="77777777" w:rsidR="00FE7ABF" w:rsidRPr="009309FF" w:rsidRDefault="00FE7ABF" w:rsidP="00FE7ABF">
            <w:pPr>
              <w:numPr>
                <w:ilvl w:val="0"/>
                <w:numId w:val="11"/>
              </w:numPr>
              <w:contextualSpacing/>
              <w:rPr>
                <w:rFonts w:asciiTheme="minorHAnsi" w:hAnsiTheme="minorHAnsi"/>
                <w:sz w:val="24"/>
                <w:szCs w:val="24"/>
              </w:rPr>
            </w:pPr>
            <w:r w:rsidRPr="009309FF">
              <w:rPr>
                <w:rFonts w:asciiTheme="minorHAnsi" w:hAnsiTheme="minorHAnsi"/>
                <w:sz w:val="24"/>
                <w:szCs w:val="24"/>
              </w:rPr>
              <w:t>The primary goal of this curriculum is to provide trainees with the tools to become leaders in eliminating health care waste.</w:t>
            </w:r>
          </w:p>
          <w:p w14:paraId="1DFCF594" w14:textId="77777777" w:rsidR="00FE7ABF" w:rsidRPr="009309FF" w:rsidRDefault="00FE7ABF" w:rsidP="00FE7ABF">
            <w:pPr>
              <w:numPr>
                <w:ilvl w:val="0"/>
                <w:numId w:val="11"/>
              </w:numPr>
              <w:contextualSpacing/>
              <w:rPr>
                <w:rFonts w:asciiTheme="minorHAnsi" w:hAnsiTheme="minorHAnsi"/>
                <w:sz w:val="24"/>
                <w:szCs w:val="24"/>
              </w:rPr>
            </w:pPr>
            <w:r w:rsidRPr="009309FF">
              <w:rPr>
                <w:rFonts w:asciiTheme="minorHAnsi" w:hAnsiTheme="minorHAnsi"/>
                <w:sz w:val="24"/>
                <w:szCs w:val="24"/>
              </w:rPr>
              <w:t>Explain the learning objectives.</w:t>
            </w:r>
          </w:p>
          <w:p w14:paraId="0C65F580" w14:textId="77777777" w:rsidR="00FE7ABF" w:rsidRPr="009309FF" w:rsidRDefault="00FE7ABF" w:rsidP="00FE7ABF">
            <w:pPr>
              <w:ind w:left="360"/>
              <w:contextualSpacing/>
              <w:rPr>
                <w:rFonts w:asciiTheme="minorHAnsi" w:hAnsiTheme="minorHAnsi"/>
                <w:sz w:val="24"/>
                <w:szCs w:val="24"/>
              </w:rPr>
            </w:pPr>
          </w:p>
        </w:tc>
        <w:tc>
          <w:tcPr>
            <w:tcW w:w="0" w:type="auto"/>
          </w:tcPr>
          <w:p w14:paraId="3E87F4F5" w14:textId="5EFEC393" w:rsidR="00FE7ABF" w:rsidRPr="009309FF" w:rsidRDefault="00A0488A" w:rsidP="00FE7ABF">
            <w:pPr>
              <w:rPr>
                <w:rFonts w:asciiTheme="minorHAnsi" w:hAnsiTheme="minorHAnsi"/>
                <w:sz w:val="24"/>
                <w:szCs w:val="24"/>
              </w:rPr>
            </w:pPr>
            <w:r w:rsidRPr="009309FF">
              <w:rPr>
                <w:rFonts w:asciiTheme="minorHAnsi" w:hAnsiTheme="minorHAnsi"/>
                <w:sz w:val="24"/>
                <w:szCs w:val="24"/>
              </w:rPr>
              <w:t>3</w:t>
            </w:r>
            <w:r w:rsidR="00FE7ABF" w:rsidRPr="009309FF">
              <w:rPr>
                <w:rFonts w:asciiTheme="minorHAnsi" w:hAnsiTheme="minorHAnsi"/>
                <w:sz w:val="24"/>
                <w:szCs w:val="24"/>
              </w:rPr>
              <w:t xml:space="preserve"> minutes</w:t>
            </w:r>
          </w:p>
        </w:tc>
      </w:tr>
      <w:tr w:rsidR="00FE7ABF" w:rsidRPr="009309FF" w14:paraId="48CCFA7B" w14:textId="77777777" w:rsidTr="007D0465">
        <w:tc>
          <w:tcPr>
            <w:tcW w:w="0" w:type="auto"/>
          </w:tcPr>
          <w:p w14:paraId="5DA19AEC" w14:textId="77777777" w:rsidR="00FE7ABF" w:rsidRPr="009309FF" w:rsidRDefault="00FE7ABF" w:rsidP="00FE7ABF">
            <w:pPr>
              <w:jc w:val="center"/>
              <w:rPr>
                <w:rFonts w:asciiTheme="minorHAnsi" w:hAnsiTheme="minorHAnsi"/>
                <w:sz w:val="24"/>
                <w:szCs w:val="24"/>
              </w:rPr>
            </w:pPr>
            <w:r w:rsidRPr="009309FF">
              <w:rPr>
                <w:rFonts w:asciiTheme="minorHAnsi" w:hAnsiTheme="minorHAnsi"/>
                <w:sz w:val="24"/>
                <w:szCs w:val="24"/>
              </w:rPr>
              <w:t>2</w:t>
            </w:r>
          </w:p>
        </w:tc>
        <w:tc>
          <w:tcPr>
            <w:tcW w:w="0" w:type="auto"/>
          </w:tcPr>
          <w:p w14:paraId="1BC12B27" w14:textId="77777777" w:rsidR="00FE7ABF" w:rsidRPr="009309FF" w:rsidRDefault="00FE7ABF" w:rsidP="00FE7ABF">
            <w:pPr>
              <w:rPr>
                <w:rFonts w:asciiTheme="minorHAnsi" w:hAnsiTheme="minorHAnsi"/>
                <w:sz w:val="24"/>
                <w:szCs w:val="24"/>
              </w:rPr>
            </w:pPr>
            <w:r w:rsidRPr="009309FF">
              <w:rPr>
                <w:rFonts w:asciiTheme="minorHAnsi" w:hAnsiTheme="minorHAnsi"/>
                <w:sz w:val="24"/>
                <w:szCs w:val="24"/>
              </w:rPr>
              <w:t>Introduce health care spending and health care wastes.</w:t>
            </w:r>
          </w:p>
          <w:p w14:paraId="72A344EB" w14:textId="66469A84" w:rsidR="009601CE" w:rsidRPr="009309FF" w:rsidRDefault="0035305C" w:rsidP="00FE7ABF">
            <w:pPr>
              <w:numPr>
                <w:ilvl w:val="0"/>
                <w:numId w:val="2"/>
              </w:numPr>
              <w:contextualSpacing/>
              <w:rPr>
                <w:rFonts w:asciiTheme="minorHAnsi" w:hAnsiTheme="minorHAnsi"/>
                <w:sz w:val="24"/>
                <w:szCs w:val="24"/>
              </w:rPr>
            </w:pPr>
            <w:r w:rsidRPr="009309FF">
              <w:rPr>
                <w:rFonts w:asciiTheme="minorHAnsi" w:hAnsiTheme="minorHAnsi"/>
                <w:sz w:val="24"/>
                <w:szCs w:val="24"/>
              </w:rPr>
              <w:t>Introduce Value E</w:t>
            </w:r>
            <w:r w:rsidR="009601CE" w:rsidRPr="009309FF">
              <w:rPr>
                <w:rFonts w:asciiTheme="minorHAnsi" w:hAnsiTheme="minorHAnsi"/>
                <w:sz w:val="24"/>
                <w:szCs w:val="24"/>
              </w:rPr>
              <w:t xml:space="preserve">quation on slide #3, emphasizing that cost and value are not interchangeable. Tell </w:t>
            </w:r>
            <w:r w:rsidR="00CA1076" w:rsidRPr="009309FF">
              <w:rPr>
                <w:rFonts w:asciiTheme="minorHAnsi" w:hAnsiTheme="minorHAnsi"/>
                <w:sz w:val="24"/>
                <w:szCs w:val="24"/>
              </w:rPr>
              <w:t>participants</w:t>
            </w:r>
            <w:r w:rsidR="00242BC6" w:rsidRPr="009309FF">
              <w:rPr>
                <w:rFonts w:asciiTheme="minorHAnsi" w:hAnsiTheme="minorHAnsi"/>
                <w:sz w:val="24"/>
                <w:szCs w:val="24"/>
              </w:rPr>
              <w:t xml:space="preserve"> </w:t>
            </w:r>
            <w:r w:rsidR="009601CE" w:rsidRPr="009309FF">
              <w:rPr>
                <w:rFonts w:asciiTheme="minorHAnsi" w:hAnsiTheme="minorHAnsi"/>
                <w:sz w:val="24"/>
                <w:szCs w:val="24"/>
              </w:rPr>
              <w:t xml:space="preserve">that they will be asked to return to this equation throughout the curriculum. </w:t>
            </w:r>
          </w:p>
          <w:p w14:paraId="5CA126D2" w14:textId="3DA29B36" w:rsidR="00FE7ABF" w:rsidRPr="009309FF" w:rsidRDefault="00FE7ABF" w:rsidP="00FE7ABF">
            <w:pPr>
              <w:numPr>
                <w:ilvl w:val="0"/>
                <w:numId w:val="2"/>
              </w:numPr>
              <w:contextualSpacing/>
              <w:rPr>
                <w:rFonts w:asciiTheme="minorHAnsi" w:hAnsiTheme="minorHAnsi"/>
                <w:sz w:val="24"/>
                <w:szCs w:val="24"/>
              </w:rPr>
            </w:pPr>
            <w:r w:rsidRPr="009309FF">
              <w:rPr>
                <w:rFonts w:asciiTheme="minorHAnsi" w:hAnsiTheme="minorHAnsi"/>
                <w:sz w:val="24"/>
                <w:szCs w:val="24"/>
              </w:rPr>
              <w:t>Explain the graph on slide #</w:t>
            </w:r>
            <w:r w:rsidR="000C3172" w:rsidRPr="009309FF">
              <w:rPr>
                <w:rFonts w:asciiTheme="minorHAnsi" w:hAnsiTheme="minorHAnsi"/>
                <w:sz w:val="24"/>
                <w:szCs w:val="24"/>
              </w:rPr>
              <w:t>4</w:t>
            </w:r>
            <w:r w:rsidRPr="009309FF">
              <w:rPr>
                <w:rFonts w:asciiTheme="minorHAnsi" w:hAnsiTheme="minorHAnsi"/>
                <w:sz w:val="24"/>
                <w:szCs w:val="24"/>
              </w:rPr>
              <w:t>: Health care spending continues to escalate at an astounding rate; 30% of these costs are wasted care, which is care that either does not benefit or harms patients. We want to continue providing care that benefits patients while eliminating the wasteful care.</w:t>
            </w:r>
            <w:r w:rsidR="000C3172" w:rsidRPr="009309FF">
              <w:rPr>
                <w:rFonts w:asciiTheme="minorHAnsi" w:hAnsiTheme="minorHAnsi"/>
                <w:sz w:val="24"/>
                <w:szCs w:val="24"/>
              </w:rPr>
              <w:t xml:space="preserve"> Despite </w:t>
            </w:r>
            <w:r w:rsidR="001B640E" w:rsidRPr="009309FF">
              <w:rPr>
                <w:rFonts w:asciiTheme="minorHAnsi" w:hAnsiTheme="minorHAnsi"/>
                <w:sz w:val="24"/>
                <w:szCs w:val="24"/>
              </w:rPr>
              <w:t>the high percentage of GDP, unfortunately</w:t>
            </w:r>
            <w:r w:rsidR="0035305C" w:rsidRPr="009309FF">
              <w:rPr>
                <w:rFonts w:asciiTheme="minorHAnsi" w:hAnsiTheme="minorHAnsi"/>
                <w:sz w:val="24"/>
                <w:szCs w:val="24"/>
              </w:rPr>
              <w:t>,</w:t>
            </w:r>
            <w:r w:rsidR="001B640E" w:rsidRPr="009309FF">
              <w:rPr>
                <w:rFonts w:asciiTheme="minorHAnsi" w:hAnsiTheme="minorHAnsi"/>
                <w:sz w:val="24"/>
                <w:szCs w:val="24"/>
              </w:rPr>
              <w:t xml:space="preserve"> US healthcare outcomes are </w:t>
            </w:r>
            <w:r w:rsidR="007D334B" w:rsidRPr="009309FF">
              <w:rPr>
                <w:rFonts w:asciiTheme="minorHAnsi" w:hAnsiTheme="minorHAnsi"/>
                <w:sz w:val="24"/>
                <w:szCs w:val="24"/>
              </w:rPr>
              <w:t xml:space="preserve">worse than countries that spend much less. </w:t>
            </w:r>
          </w:p>
          <w:p w14:paraId="226BED4D" w14:textId="22476970" w:rsidR="008419D2" w:rsidRPr="009309FF" w:rsidRDefault="00FE7ABF" w:rsidP="00242BC6">
            <w:pPr>
              <w:numPr>
                <w:ilvl w:val="0"/>
                <w:numId w:val="11"/>
              </w:numPr>
              <w:contextualSpacing/>
              <w:rPr>
                <w:rFonts w:asciiTheme="minorHAnsi" w:hAnsiTheme="minorHAnsi"/>
                <w:sz w:val="24"/>
                <w:szCs w:val="24"/>
              </w:rPr>
            </w:pPr>
            <w:r w:rsidRPr="009309FF">
              <w:rPr>
                <w:rFonts w:asciiTheme="minorHAnsi" w:hAnsiTheme="minorHAnsi"/>
                <w:sz w:val="24"/>
                <w:szCs w:val="24"/>
              </w:rPr>
              <w:t>Explain the material on slide #4: Discuss the estimates of health care waste and highlight the approximately $210 B spent each year on “unnecessary services” (slide #5).</w:t>
            </w:r>
            <w:r w:rsidR="00A06583" w:rsidRPr="009309FF">
              <w:rPr>
                <w:rFonts w:asciiTheme="minorHAnsi" w:hAnsiTheme="minorHAnsi"/>
                <w:sz w:val="24"/>
                <w:szCs w:val="24"/>
              </w:rPr>
              <w:t xml:space="preserve"> Looking at this another way on slide #6, physician-d</w:t>
            </w:r>
            <w:r w:rsidR="0035305C" w:rsidRPr="009309FF">
              <w:rPr>
                <w:rFonts w:asciiTheme="minorHAnsi" w:hAnsiTheme="minorHAnsi"/>
                <w:sz w:val="24"/>
                <w:szCs w:val="24"/>
              </w:rPr>
              <w:t>riven waste accounts for 53% of</w:t>
            </w:r>
            <w:r w:rsidR="00A06583" w:rsidRPr="009309FF">
              <w:rPr>
                <w:rFonts w:asciiTheme="minorHAnsi" w:hAnsiTheme="minorHAnsi"/>
                <w:sz w:val="24"/>
                <w:szCs w:val="24"/>
              </w:rPr>
              <w:t xml:space="preserve"> healthcare waste, and the majority of that is made up of unnecessary services, including labs and imaging. </w:t>
            </w:r>
          </w:p>
          <w:p w14:paraId="317CF912" w14:textId="1F8D7CA1" w:rsidR="008419D2" w:rsidRPr="009309FF" w:rsidRDefault="008419D2" w:rsidP="008419D2">
            <w:pPr>
              <w:numPr>
                <w:ilvl w:val="0"/>
                <w:numId w:val="1"/>
              </w:numPr>
              <w:contextualSpacing/>
              <w:rPr>
                <w:rFonts w:asciiTheme="minorHAnsi" w:hAnsiTheme="minorHAnsi"/>
                <w:sz w:val="24"/>
                <w:szCs w:val="24"/>
              </w:rPr>
            </w:pPr>
            <w:r w:rsidRPr="009309FF">
              <w:rPr>
                <w:rFonts w:asciiTheme="minorHAnsi" w:hAnsiTheme="minorHAnsi"/>
                <w:sz w:val="24"/>
                <w:szCs w:val="24"/>
              </w:rPr>
              <w:t>Ask the participants for reasons why residents over-order tests; after they discuss some common reasons, reveal the list on slide #7. Point out that the reasons fit into categories of knowledge, process and culture.</w:t>
            </w:r>
          </w:p>
          <w:p w14:paraId="65259A96" w14:textId="77777777" w:rsidR="00FE7ABF" w:rsidRPr="009309FF" w:rsidRDefault="00FE7ABF" w:rsidP="00242BC6">
            <w:pPr>
              <w:ind w:left="360"/>
              <w:contextualSpacing/>
              <w:rPr>
                <w:rFonts w:asciiTheme="minorHAnsi" w:hAnsiTheme="minorHAnsi"/>
                <w:sz w:val="24"/>
                <w:szCs w:val="24"/>
              </w:rPr>
            </w:pPr>
          </w:p>
        </w:tc>
        <w:tc>
          <w:tcPr>
            <w:tcW w:w="0" w:type="auto"/>
          </w:tcPr>
          <w:p w14:paraId="6EA84787" w14:textId="77777777" w:rsidR="00FE7ABF" w:rsidRPr="009309FF" w:rsidRDefault="00FE7ABF" w:rsidP="00FE7ABF">
            <w:pPr>
              <w:rPr>
                <w:rFonts w:asciiTheme="minorHAnsi" w:hAnsiTheme="minorHAnsi"/>
                <w:sz w:val="24"/>
                <w:szCs w:val="24"/>
              </w:rPr>
            </w:pPr>
            <w:r w:rsidRPr="009309FF">
              <w:rPr>
                <w:rFonts w:asciiTheme="minorHAnsi" w:hAnsiTheme="minorHAnsi"/>
                <w:sz w:val="24"/>
                <w:szCs w:val="24"/>
              </w:rPr>
              <w:t>5 minutes</w:t>
            </w:r>
          </w:p>
        </w:tc>
      </w:tr>
      <w:tr w:rsidR="00FE7ABF" w:rsidRPr="009309FF" w14:paraId="48FD43B1" w14:textId="77777777" w:rsidTr="007D0465">
        <w:tc>
          <w:tcPr>
            <w:tcW w:w="0" w:type="auto"/>
          </w:tcPr>
          <w:p w14:paraId="7AB22502" w14:textId="77777777" w:rsidR="00FE7ABF" w:rsidRPr="009309FF" w:rsidRDefault="00FE7ABF" w:rsidP="00FE7ABF">
            <w:pPr>
              <w:jc w:val="center"/>
              <w:rPr>
                <w:rFonts w:asciiTheme="minorHAnsi" w:hAnsiTheme="minorHAnsi"/>
                <w:sz w:val="24"/>
                <w:szCs w:val="24"/>
              </w:rPr>
            </w:pPr>
            <w:r w:rsidRPr="009309FF">
              <w:rPr>
                <w:rFonts w:asciiTheme="minorHAnsi" w:hAnsiTheme="minorHAnsi"/>
                <w:sz w:val="24"/>
                <w:szCs w:val="24"/>
              </w:rPr>
              <w:t>3</w:t>
            </w:r>
          </w:p>
        </w:tc>
        <w:tc>
          <w:tcPr>
            <w:tcW w:w="0" w:type="auto"/>
          </w:tcPr>
          <w:p w14:paraId="1F42C640" w14:textId="28A4BAA4" w:rsidR="00FE7ABF" w:rsidRPr="009309FF" w:rsidRDefault="008419D2" w:rsidP="00FE7ABF">
            <w:pPr>
              <w:rPr>
                <w:rFonts w:asciiTheme="minorHAnsi" w:hAnsiTheme="minorHAnsi"/>
                <w:sz w:val="24"/>
                <w:szCs w:val="24"/>
              </w:rPr>
            </w:pPr>
            <w:r w:rsidRPr="009309FF">
              <w:rPr>
                <w:rFonts w:asciiTheme="minorHAnsi" w:hAnsiTheme="minorHAnsi"/>
                <w:sz w:val="24"/>
                <w:szCs w:val="24"/>
              </w:rPr>
              <w:t>Importance of HVC, Role of physician advocacy</w:t>
            </w:r>
            <w:r w:rsidR="0035305C" w:rsidRPr="009309FF">
              <w:rPr>
                <w:rFonts w:asciiTheme="minorHAnsi" w:hAnsiTheme="minorHAnsi"/>
                <w:sz w:val="24"/>
                <w:szCs w:val="24"/>
              </w:rPr>
              <w:t>.</w:t>
            </w:r>
          </w:p>
          <w:p w14:paraId="39F37372" w14:textId="08FDCF99" w:rsidR="009C79B4" w:rsidRPr="009309FF" w:rsidRDefault="0046289A" w:rsidP="00FE7ABF">
            <w:pPr>
              <w:numPr>
                <w:ilvl w:val="0"/>
                <w:numId w:val="1"/>
              </w:numPr>
              <w:contextualSpacing/>
              <w:rPr>
                <w:rFonts w:asciiTheme="minorHAnsi" w:hAnsiTheme="minorHAnsi"/>
                <w:sz w:val="24"/>
                <w:szCs w:val="24"/>
              </w:rPr>
            </w:pPr>
            <w:r w:rsidRPr="009309FF">
              <w:rPr>
                <w:rFonts w:asciiTheme="minorHAnsi" w:hAnsiTheme="minorHAnsi"/>
                <w:sz w:val="24"/>
                <w:szCs w:val="24"/>
              </w:rPr>
              <w:t xml:space="preserve">Remind the residents that while the numbers are large </w:t>
            </w:r>
            <w:r w:rsidR="00E423AE" w:rsidRPr="009309FF">
              <w:rPr>
                <w:rFonts w:asciiTheme="minorHAnsi" w:hAnsiTheme="minorHAnsi"/>
                <w:sz w:val="24"/>
                <w:szCs w:val="24"/>
              </w:rPr>
              <w:t xml:space="preserve">and the barriers high, </w:t>
            </w:r>
            <w:r w:rsidR="00D44463" w:rsidRPr="009309FF">
              <w:rPr>
                <w:rFonts w:asciiTheme="minorHAnsi" w:hAnsiTheme="minorHAnsi"/>
                <w:sz w:val="24"/>
                <w:szCs w:val="24"/>
              </w:rPr>
              <w:t>this problem still represents an opportunity for change and to make a difference, and that residents are at the front line. Introduce the Choosing Wisely campaign, which many residents may know about. Ask whether the residents have ever visited the website or incorporated any of the recommendations into their practice.</w:t>
            </w:r>
          </w:p>
          <w:p w14:paraId="661C0341" w14:textId="6E45B65C" w:rsidR="00D44463" w:rsidRPr="009309FF" w:rsidRDefault="008419D2" w:rsidP="00FE7ABF">
            <w:pPr>
              <w:numPr>
                <w:ilvl w:val="0"/>
                <w:numId w:val="1"/>
              </w:numPr>
              <w:contextualSpacing/>
              <w:rPr>
                <w:rFonts w:asciiTheme="minorHAnsi" w:hAnsiTheme="minorHAnsi"/>
                <w:sz w:val="24"/>
                <w:szCs w:val="24"/>
              </w:rPr>
            </w:pPr>
            <w:r w:rsidRPr="009309FF">
              <w:rPr>
                <w:rFonts w:asciiTheme="minorHAnsi" w:hAnsiTheme="minorHAnsi"/>
                <w:sz w:val="24"/>
                <w:szCs w:val="24"/>
              </w:rPr>
              <w:t>Help contextualize the Choosing Wisely campaign as one part of the role of physicians in healthcare advocacy. Introduce the Quadruple Aim, which started as the triple aim to improve patient experience, population health and reduce costs and was recently expanded to improve clinician well</w:t>
            </w:r>
            <w:r w:rsidR="004E54FF" w:rsidRPr="009309FF">
              <w:rPr>
                <w:rFonts w:asciiTheme="minorHAnsi" w:hAnsiTheme="minorHAnsi"/>
                <w:sz w:val="24"/>
                <w:szCs w:val="24"/>
              </w:rPr>
              <w:t>-</w:t>
            </w:r>
            <w:r w:rsidRPr="009309FF">
              <w:rPr>
                <w:rFonts w:asciiTheme="minorHAnsi" w:hAnsiTheme="minorHAnsi"/>
                <w:sz w:val="24"/>
                <w:szCs w:val="24"/>
              </w:rPr>
              <w:t>being. Ask the group how the fourth aim is related to the first three objectives</w:t>
            </w:r>
            <w:r w:rsidR="0035305C" w:rsidRPr="009309FF">
              <w:rPr>
                <w:rFonts w:asciiTheme="minorHAnsi" w:hAnsiTheme="minorHAnsi"/>
                <w:sz w:val="24"/>
                <w:szCs w:val="24"/>
              </w:rPr>
              <w:t>.</w:t>
            </w:r>
            <w:r w:rsidR="001F38C4" w:rsidRPr="009309FF">
              <w:rPr>
                <w:rFonts w:asciiTheme="minorHAnsi" w:hAnsiTheme="minorHAnsi"/>
                <w:sz w:val="24"/>
                <w:szCs w:val="24"/>
              </w:rPr>
              <w:t xml:space="preserve"> (We have to attend to the health and wellb</w:t>
            </w:r>
            <w:r w:rsidR="00247B18" w:rsidRPr="009309FF">
              <w:rPr>
                <w:rFonts w:asciiTheme="minorHAnsi" w:hAnsiTheme="minorHAnsi"/>
                <w:sz w:val="24"/>
                <w:szCs w:val="24"/>
              </w:rPr>
              <w:t xml:space="preserve">eing of our clinicians so that they will be able to work towards achieving the </w:t>
            </w:r>
            <w:r w:rsidR="00257503" w:rsidRPr="009309FF">
              <w:rPr>
                <w:rFonts w:asciiTheme="minorHAnsi" w:hAnsiTheme="minorHAnsi"/>
                <w:sz w:val="24"/>
                <w:szCs w:val="24"/>
              </w:rPr>
              <w:t>first three aims</w:t>
            </w:r>
            <w:r w:rsidR="0035305C" w:rsidRPr="009309FF">
              <w:rPr>
                <w:rFonts w:asciiTheme="minorHAnsi" w:hAnsiTheme="minorHAnsi"/>
                <w:sz w:val="24"/>
                <w:szCs w:val="24"/>
              </w:rPr>
              <w:t>.</w:t>
            </w:r>
            <w:r w:rsidR="00257503" w:rsidRPr="009309FF">
              <w:rPr>
                <w:rFonts w:asciiTheme="minorHAnsi" w:hAnsiTheme="minorHAnsi"/>
                <w:sz w:val="24"/>
                <w:szCs w:val="24"/>
              </w:rPr>
              <w:t>)</w:t>
            </w:r>
          </w:p>
          <w:p w14:paraId="66843817" w14:textId="113CF9BD" w:rsidR="00B93289" w:rsidRPr="009309FF" w:rsidRDefault="00B93289" w:rsidP="00FE7ABF">
            <w:pPr>
              <w:numPr>
                <w:ilvl w:val="0"/>
                <w:numId w:val="1"/>
              </w:numPr>
              <w:contextualSpacing/>
              <w:rPr>
                <w:rFonts w:asciiTheme="minorHAnsi" w:hAnsiTheme="minorHAnsi"/>
                <w:sz w:val="24"/>
                <w:szCs w:val="24"/>
              </w:rPr>
            </w:pPr>
            <w:r w:rsidRPr="009309FF">
              <w:rPr>
                <w:rFonts w:asciiTheme="minorHAnsi" w:hAnsiTheme="minorHAnsi"/>
                <w:sz w:val="24"/>
                <w:szCs w:val="24"/>
              </w:rPr>
              <w:t xml:space="preserve">Remind residents about the IOM </w:t>
            </w:r>
            <w:r w:rsidR="007A1161" w:rsidRPr="009309FF">
              <w:rPr>
                <w:rFonts w:asciiTheme="minorHAnsi" w:hAnsiTheme="minorHAnsi"/>
                <w:sz w:val="24"/>
                <w:szCs w:val="24"/>
              </w:rPr>
              <w:t>(now National Aca</w:t>
            </w:r>
            <w:r w:rsidR="00031BC8" w:rsidRPr="009309FF">
              <w:rPr>
                <w:rFonts w:asciiTheme="minorHAnsi" w:hAnsiTheme="minorHAnsi"/>
                <w:sz w:val="24"/>
                <w:szCs w:val="24"/>
              </w:rPr>
              <w:t>d</w:t>
            </w:r>
            <w:r w:rsidR="004E54FF" w:rsidRPr="009309FF">
              <w:rPr>
                <w:rFonts w:asciiTheme="minorHAnsi" w:hAnsiTheme="minorHAnsi"/>
                <w:sz w:val="24"/>
                <w:szCs w:val="24"/>
              </w:rPr>
              <w:t>e</w:t>
            </w:r>
            <w:r w:rsidR="00031BC8" w:rsidRPr="009309FF">
              <w:rPr>
                <w:rFonts w:asciiTheme="minorHAnsi" w:hAnsiTheme="minorHAnsi"/>
                <w:sz w:val="24"/>
                <w:szCs w:val="24"/>
              </w:rPr>
              <w:t xml:space="preserve">my of Medicine-NAM) </w:t>
            </w:r>
            <w:r w:rsidRPr="009309FF">
              <w:rPr>
                <w:rFonts w:asciiTheme="minorHAnsi" w:hAnsiTheme="minorHAnsi"/>
                <w:sz w:val="24"/>
                <w:szCs w:val="24"/>
              </w:rPr>
              <w:lastRenderedPageBreak/>
              <w:t>reports- many are probably familiar with “To Err is Human” and “Crossing the Quality Chasm”- both are e</w:t>
            </w:r>
            <w:r w:rsidR="0035305C" w:rsidRPr="009309FF">
              <w:rPr>
                <w:rFonts w:asciiTheme="minorHAnsi" w:hAnsiTheme="minorHAnsi"/>
                <w:sz w:val="24"/>
                <w:szCs w:val="24"/>
              </w:rPr>
              <w:t>xamples of physician advocacy</w:t>
            </w:r>
            <w:r w:rsidR="000D59B2" w:rsidRPr="009309FF">
              <w:rPr>
                <w:rFonts w:asciiTheme="minorHAnsi" w:hAnsiTheme="minorHAnsi"/>
                <w:sz w:val="24"/>
                <w:szCs w:val="24"/>
              </w:rPr>
              <w:t xml:space="preserve"> bringing to light</w:t>
            </w:r>
            <w:r w:rsidR="00031BC8" w:rsidRPr="009309FF">
              <w:rPr>
                <w:rFonts w:asciiTheme="minorHAnsi" w:hAnsiTheme="minorHAnsi"/>
                <w:sz w:val="24"/>
                <w:szCs w:val="24"/>
              </w:rPr>
              <w:t xml:space="preserve"> important issues </w:t>
            </w:r>
            <w:r w:rsidR="00213C2D" w:rsidRPr="009309FF">
              <w:rPr>
                <w:rFonts w:asciiTheme="minorHAnsi" w:hAnsiTheme="minorHAnsi"/>
                <w:sz w:val="24"/>
                <w:szCs w:val="24"/>
              </w:rPr>
              <w:t>that drove policy changes at the nat</w:t>
            </w:r>
            <w:r w:rsidR="0064120A" w:rsidRPr="009309FF">
              <w:rPr>
                <w:rFonts w:asciiTheme="minorHAnsi" w:hAnsiTheme="minorHAnsi"/>
                <w:sz w:val="24"/>
                <w:szCs w:val="24"/>
              </w:rPr>
              <w:t>ional level. The newest</w:t>
            </w:r>
            <w:r w:rsidR="00DA2FD2" w:rsidRPr="009309FF">
              <w:rPr>
                <w:rFonts w:asciiTheme="minorHAnsi" w:hAnsiTheme="minorHAnsi"/>
                <w:sz w:val="24"/>
                <w:szCs w:val="24"/>
              </w:rPr>
              <w:t xml:space="preserve"> report, which they may not be as familiar with</w:t>
            </w:r>
            <w:r w:rsidR="0035305C" w:rsidRPr="009309FF">
              <w:rPr>
                <w:rFonts w:asciiTheme="minorHAnsi" w:hAnsiTheme="minorHAnsi"/>
                <w:sz w:val="24"/>
                <w:szCs w:val="24"/>
              </w:rPr>
              <w:t>,</w:t>
            </w:r>
            <w:r w:rsidR="00DA2FD2" w:rsidRPr="009309FF">
              <w:rPr>
                <w:rFonts w:asciiTheme="minorHAnsi" w:hAnsiTheme="minorHAnsi"/>
                <w:sz w:val="24"/>
                <w:szCs w:val="24"/>
              </w:rPr>
              <w:t xml:space="preserve"> addresses and prioritizes high value care. </w:t>
            </w:r>
            <w:r w:rsidR="000D59B2" w:rsidRPr="009309FF">
              <w:rPr>
                <w:rFonts w:asciiTheme="minorHAnsi" w:hAnsiTheme="minorHAnsi"/>
                <w:sz w:val="24"/>
                <w:szCs w:val="24"/>
              </w:rPr>
              <w:t xml:space="preserve"> </w:t>
            </w:r>
          </w:p>
          <w:p w14:paraId="52940C58" w14:textId="7FBF3F19" w:rsidR="00FE7ABF" w:rsidRPr="009309FF" w:rsidRDefault="00FE7ABF" w:rsidP="00FE7ABF">
            <w:pPr>
              <w:numPr>
                <w:ilvl w:val="0"/>
                <w:numId w:val="1"/>
              </w:numPr>
              <w:contextualSpacing/>
              <w:rPr>
                <w:rFonts w:asciiTheme="minorHAnsi" w:hAnsiTheme="minorHAnsi"/>
                <w:sz w:val="24"/>
                <w:szCs w:val="24"/>
              </w:rPr>
            </w:pPr>
            <w:r w:rsidRPr="009309FF">
              <w:rPr>
                <w:rFonts w:asciiTheme="minorHAnsi" w:hAnsiTheme="minorHAnsi"/>
                <w:sz w:val="24"/>
                <w:szCs w:val="24"/>
              </w:rPr>
              <w:t>Introduce the 5 steps toward high value, cost-conscious care on slide #</w:t>
            </w:r>
            <w:r w:rsidR="00DA2FD2" w:rsidRPr="009309FF">
              <w:rPr>
                <w:rFonts w:asciiTheme="minorHAnsi" w:hAnsiTheme="minorHAnsi"/>
                <w:sz w:val="24"/>
                <w:szCs w:val="24"/>
              </w:rPr>
              <w:t>11</w:t>
            </w:r>
            <w:r w:rsidRPr="009309FF">
              <w:rPr>
                <w:rFonts w:asciiTheme="minorHAnsi" w:hAnsiTheme="minorHAnsi"/>
                <w:sz w:val="24"/>
                <w:szCs w:val="24"/>
              </w:rPr>
              <w:t>.</w:t>
            </w:r>
          </w:p>
          <w:p w14:paraId="4DB3A6C3" w14:textId="5C9C44C9" w:rsidR="00DA2FD2" w:rsidRPr="009309FF" w:rsidRDefault="00DA2FD2" w:rsidP="00FE7ABF">
            <w:pPr>
              <w:numPr>
                <w:ilvl w:val="0"/>
                <w:numId w:val="1"/>
              </w:numPr>
              <w:contextualSpacing/>
              <w:rPr>
                <w:rFonts w:asciiTheme="minorHAnsi" w:hAnsiTheme="minorHAnsi"/>
                <w:sz w:val="24"/>
                <w:szCs w:val="24"/>
              </w:rPr>
            </w:pPr>
            <w:r w:rsidRPr="009309FF">
              <w:rPr>
                <w:rFonts w:asciiTheme="minorHAnsi" w:hAnsiTheme="minorHAnsi"/>
                <w:sz w:val="24"/>
                <w:szCs w:val="24"/>
              </w:rPr>
              <w:t xml:space="preserve">Introduce the 5 steps for high value quality improvement, comparing with the high value care framework. These steps are adapted from a combination of different QI models, which they will learn more about in session 6. </w:t>
            </w:r>
          </w:p>
          <w:p w14:paraId="14AA7B8A" w14:textId="77777777" w:rsidR="00FE7ABF" w:rsidRPr="009309FF" w:rsidRDefault="00FE7ABF" w:rsidP="00FE7ABF">
            <w:pPr>
              <w:rPr>
                <w:rFonts w:asciiTheme="minorHAnsi" w:hAnsiTheme="minorHAnsi"/>
                <w:sz w:val="24"/>
                <w:szCs w:val="24"/>
              </w:rPr>
            </w:pPr>
          </w:p>
        </w:tc>
        <w:tc>
          <w:tcPr>
            <w:tcW w:w="0" w:type="auto"/>
          </w:tcPr>
          <w:p w14:paraId="6B52225D" w14:textId="4E06E3C6" w:rsidR="00FE7ABF" w:rsidRPr="009309FF" w:rsidRDefault="00DA2FD2" w:rsidP="00FE7ABF">
            <w:pPr>
              <w:rPr>
                <w:rFonts w:asciiTheme="minorHAnsi" w:hAnsiTheme="minorHAnsi"/>
                <w:sz w:val="24"/>
                <w:szCs w:val="24"/>
              </w:rPr>
            </w:pPr>
            <w:r w:rsidRPr="009309FF">
              <w:rPr>
                <w:rFonts w:asciiTheme="minorHAnsi" w:hAnsiTheme="minorHAnsi"/>
                <w:sz w:val="24"/>
                <w:szCs w:val="24"/>
              </w:rPr>
              <w:lastRenderedPageBreak/>
              <w:t>10</w:t>
            </w:r>
            <w:r w:rsidR="00FE7ABF" w:rsidRPr="009309FF">
              <w:rPr>
                <w:rFonts w:asciiTheme="minorHAnsi" w:hAnsiTheme="minorHAnsi"/>
                <w:sz w:val="24"/>
                <w:szCs w:val="24"/>
              </w:rPr>
              <w:t xml:space="preserve"> minutes</w:t>
            </w:r>
          </w:p>
        </w:tc>
      </w:tr>
      <w:tr w:rsidR="00FE7ABF" w:rsidRPr="009309FF" w14:paraId="3AC4692E" w14:textId="77777777" w:rsidTr="007D0465">
        <w:trPr>
          <w:trHeight w:val="2717"/>
        </w:trPr>
        <w:tc>
          <w:tcPr>
            <w:tcW w:w="0" w:type="auto"/>
          </w:tcPr>
          <w:p w14:paraId="371ACB85" w14:textId="7968C336" w:rsidR="00FE7ABF" w:rsidRPr="009309FF" w:rsidRDefault="00FE7ABF" w:rsidP="00FE7ABF">
            <w:pPr>
              <w:jc w:val="center"/>
              <w:rPr>
                <w:rFonts w:asciiTheme="minorHAnsi" w:hAnsiTheme="minorHAnsi"/>
                <w:sz w:val="24"/>
                <w:szCs w:val="24"/>
              </w:rPr>
            </w:pPr>
            <w:r w:rsidRPr="009309FF">
              <w:rPr>
                <w:rFonts w:asciiTheme="minorHAnsi" w:hAnsiTheme="minorHAnsi"/>
                <w:sz w:val="24"/>
                <w:szCs w:val="24"/>
              </w:rPr>
              <w:lastRenderedPageBreak/>
              <w:t>4</w:t>
            </w:r>
          </w:p>
        </w:tc>
        <w:tc>
          <w:tcPr>
            <w:tcW w:w="0" w:type="auto"/>
          </w:tcPr>
          <w:p w14:paraId="19FE8E93" w14:textId="795CF44C" w:rsidR="00FE7ABF" w:rsidRPr="009309FF" w:rsidRDefault="00FE7ABF" w:rsidP="00FE7ABF">
            <w:pPr>
              <w:rPr>
                <w:rFonts w:asciiTheme="minorHAnsi" w:hAnsiTheme="minorHAnsi"/>
                <w:sz w:val="24"/>
                <w:szCs w:val="24"/>
              </w:rPr>
            </w:pPr>
            <w:r w:rsidRPr="009309FF">
              <w:rPr>
                <w:rFonts w:asciiTheme="minorHAnsi" w:hAnsiTheme="minorHAnsi"/>
                <w:sz w:val="24"/>
                <w:szCs w:val="24"/>
              </w:rPr>
              <w:t xml:space="preserve">Case #1- </w:t>
            </w:r>
            <w:r w:rsidR="00DA2FD2" w:rsidRPr="009309FF">
              <w:rPr>
                <w:rFonts w:asciiTheme="minorHAnsi" w:hAnsiTheme="minorHAnsi"/>
                <w:sz w:val="24"/>
                <w:szCs w:val="24"/>
              </w:rPr>
              <w:t>Appropriate C. diff testing</w:t>
            </w:r>
          </w:p>
          <w:p w14:paraId="55B06E66" w14:textId="782A8C7A" w:rsidR="00FE7ABF" w:rsidRPr="009309FF" w:rsidRDefault="00DA2FD2" w:rsidP="00FE7ABF">
            <w:pPr>
              <w:numPr>
                <w:ilvl w:val="0"/>
                <w:numId w:val="1"/>
              </w:numPr>
              <w:contextualSpacing/>
              <w:rPr>
                <w:rFonts w:asciiTheme="minorHAnsi" w:hAnsiTheme="minorHAnsi"/>
                <w:sz w:val="24"/>
                <w:szCs w:val="24"/>
              </w:rPr>
            </w:pPr>
            <w:r w:rsidRPr="009309FF">
              <w:rPr>
                <w:rFonts w:asciiTheme="minorHAnsi" w:hAnsiTheme="minorHAnsi"/>
                <w:sz w:val="24"/>
                <w:szCs w:val="24"/>
              </w:rPr>
              <w:t xml:space="preserve">Slide #13: </w:t>
            </w:r>
            <w:r w:rsidR="00FE7ABF" w:rsidRPr="009309FF">
              <w:rPr>
                <w:rFonts w:asciiTheme="minorHAnsi" w:hAnsiTheme="minorHAnsi"/>
                <w:sz w:val="24"/>
                <w:szCs w:val="24"/>
              </w:rPr>
              <w:t xml:space="preserve">Present the case of a </w:t>
            </w:r>
            <w:r w:rsidRPr="009309FF">
              <w:rPr>
                <w:rFonts w:asciiTheme="minorHAnsi" w:hAnsiTheme="minorHAnsi"/>
                <w:sz w:val="24"/>
                <w:szCs w:val="24"/>
              </w:rPr>
              <w:t xml:space="preserve">man with a history of C. diff infection coming in to the hospital with sepsis, likely secondary to pneumonia. </w:t>
            </w:r>
            <w:r w:rsidR="00FE7ABF" w:rsidRPr="009309FF">
              <w:rPr>
                <w:rFonts w:asciiTheme="minorHAnsi" w:hAnsiTheme="minorHAnsi"/>
                <w:sz w:val="24"/>
                <w:szCs w:val="24"/>
              </w:rPr>
              <w:t xml:space="preserve">Ask the audience whether or not </w:t>
            </w:r>
            <w:r w:rsidRPr="009309FF">
              <w:rPr>
                <w:rFonts w:asciiTheme="minorHAnsi" w:hAnsiTheme="minorHAnsi"/>
                <w:sz w:val="24"/>
                <w:szCs w:val="24"/>
              </w:rPr>
              <w:t xml:space="preserve">they would order c. diff testing as part of their sepsis work up. </w:t>
            </w:r>
          </w:p>
          <w:p w14:paraId="6C882674" w14:textId="68EB8091" w:rsidR="00FE7ABF" w:rsidRPr="009309FF" w:rsidRDefault="00DA2FD2" w:rsidP="00FE7ABF">
            <w:pPr>
              <w:numPr>
                <w:ilvl w:val="0"/>
                <w:numId w:val="1"/>
              </w:numPr>
              <w:contextualSpacing/>
              <w:rPr>
                <w:rFonts w:asciiTheme="minorHAnsi" w:hAnsiTheme="minorHAnsi"/>
                <w:sz w:val="24"/>
                <w:szCs w:val="24"/>
              </w:rPr>
            </w:pPr>
            <w:r w:rsidRPr="009309FF">
              <w:rPr>
                <w:rFonts w:asciiTheme="minorHAnsi" w:hAnsiTheme="minorHAnsi"/>
                <w:sz w:val="24"/>
                <w:szCs w:val="24"/>
              </w:rPr>
              <w:t>As a large group, as</w:t>
            </w:r>
            <w:r w:rsidR="005B1CB4" w:rsidRPr="009309FF">
              <w:rPr>
                <w:rFonts w:asciiTheme="minorHAnsi" w:hAnsiTheme="minorHAnsi"/>
                <w:sz w:val="24"/>
                <w:szCs w:val="24"/>
              </w:rPr>
              <w:t>k</w:t>
            </w:r>
            <w:r w:rsidRPr="009309FF">
              <w:rPr>
                <w:rFonts w:asciiTheme="minorHAnsi" w:hAnsiTheme="minorHAnsi"/>
                <w:sz w:val="24"/>
                <w:szCs w:val="24"/>
              </w:rPr>
              <w:t xml:space="preserve"> the residents to consider: whether they think the patient has an active C. diff infection, what the options for working up C. diff are and how a positive test will change their management? </w:t>
            </w:r>
          </w:p>
          <w:p w14:paraId="3E382375" w14:textId="2F922D06" w:rsidR="00FE7ABF" w:rsidRPr="009309FF" w:rsidRDefault="00DA2FD2" w:rsidP="00FE7ABF">
            <w:pPr>
              <w:numPr>
                <w:ilvl w:val="0"/>
                <w:numId w:val="1"/>
              </w:numPr>
              <w:contextualSpacing/>
              <w:rPr>
                <w:rFonts w:asciiTheme="minorHAnsi" w:hAnsiTheme="minorHAnsi"/>
                <w:sz w:val="24"/>
                <w:szCs w:val="24"/>
              </w:rPr>
            </w:pPr>
            <w:r w:rsidRPr="009309FF">
              <w:rPr>
                <w:rFonts w:asciiTheme="minorHAnsi" w:hAnsiTheme="minorHAnsi"/>
                <w:sz w:val="24"/>
                <w:szCs w:val="24"/>
              </w:rPr>
              <w:t>Return to</w:t>
            </w:r>
            <w:r w:rsidR="005B1CB4" w:rsidRPr="009309FF">
              <w:rPr>
                <w:rFonts w:asciiTheme="minorHAnsi" w:hAnsiTheme="minorHAnsi"/>
                <w:sz w:val="24"/>
                <w:szCs w:val="24"/>
              </w:rPr>
              <w:t xml:space="preserve"> the value equation to help form</w:t>
            </w:r>
            <w:r w:rsidRPr="009309FF">
              <w:rPr>
                <w:rFonts w:asciiTheme="minorHAnsi" w:hAnsiTheme="minorHAnsi"/>
                <w:sz w:val="24"/>
                <w:szCs w:val="24"/>
              </w:rPr>
              <w:t xml:space="preserve"> their thinking- in this case the quality of the test is how likely it is to identify true disease and whether it will influence management. There are both financial and nonfinancial downstream costs. </w:t>
            </w:r>
            <w:r w:rsidR="004E54FF" w:rsidRPr="009309FF">
              <w:rPr>
                <w:rFonts w:asciiTheme="minorHAnsi" w:hAnsiTheme="minorHAnsi"/>
                <w:sz w:val="24"/>
                <w:szCs w:val="24"/>
              </w:rPr>
              <w:t>Point out</w:t>
            </w:r>
            <w:r w:rsidRPr="009309FF">
              <w:rPr>
                <w:rFonts w:asciiTheme="minorHAnsi" w:hAnsiTheme="minorHAnsi"/>
                <w:sz w:val="24"/>
                <w:szCs w:val="24"/>
              </w:rPr>
              <w:t xml:space="preserve"> the numerator of the value equation is zero (even if C. diff is negative, you won</w:t>
            </w:r>
            <w:r w:rsidR="004E54FF" w:rsidRPr="009309FF">
              <w:rPr>
                <w:rFonts w:asciiTheme="minorHAnsi" w:hAnsiTheme="minorHAnsi"/>
                <w:sz w:val="24"/>
                <w:szCs w:val="24"/>
              </w:rPr>
              <w:t>’</w:t>
            </w:r>
            <w:r w:rsidRPr="009309FF">
              <w:rPr>
                <w:rFonts w:asciiTheme="minorHAnsi" w:hAnsiTheme="minorHAnsi"/>
                <w:sz w:val="24"/>
                <w:szCs w:val="24"/>
              </w:rPr>
              <w:t>t tr</w:t>
            </w:r>
            <w:r w:rsidR="005B1CB4" w:rsidRPr="009309FF">
              <w:rPr>
                <w:rFonts w:asciiTheme="minorHAnsi" w:hAnsiTheme="minorHAnsi"/>
                <w:sz w:val="24"/>
                <w:szCs w:val="24"/>
              </w:rPr>
              <w:t>eat in the absence of diarrhea);</w:t>
            </w:r>
            <w:r w:rsidRPr="009309FF">
              <w:rPr>
                <w:rFonts w:asciiTheme="minorHAnsi" w:hAnsiTheme="minorHAnsi"/>
                <w:sz w:val="24"/>
                <w:szCs w:val="24"/>
              </w:rPr>
              <w:t xml:space="preserve"> this test is of low value regardless of the costs. This is step 1 of the HVC</w:t>
            </w:r>
            <w:r w:rsidR="00053F63" w:rsidRPr="009309FF">
              <w:rPr>
                <w:rFonts w:asciiTheme="minorHAnsi" w:hAnsiTheme="minorHAnsi"/>
                <w:sz w:val="24"/>
                <w:szCs w:val="24"/>
              </w:rPr>
              <w:t xml:space="preserve"> Framework.</w:t>
            </w:r>
          </w:p>
          <w:p w14:paraId="0AB507F7" w14:textId="5C322983" w:rsidR="00FE7ABF" w:rsidRPr="009309FF" w:rsidRDefault="00DA2FD2" w:rsidP="00FE7ABF">
            <w:pPr>
              <w:numPr>
                <w:ilvl w:val="0"/>
                <w:numId w:val="1"/>
              </w:numPr>
              <w:contextualSpacing/>
              <w:rPr>
                <w:rFonts w:asciiTheme="minorHAnsi" w:hAnsiTheme="minorHAnsi"/>
                <w:sz w:val="24"/>
                <w:szCs w:val="24"/>
              </w:rPr>
            </w:pPr>
            <w:r w:rsidRPr="009309FF">
              <w:rPr>
                <w:rFonts w:asciiTheme="minorHAnsi" w:hAnsiTheme="minorHAnsi"/>
                <w:sz w:val="24"/>
                <w:szCs w:val="24"/>
              </w:rPr>
              <w:t>Spend</w:t>
            </w:r>
            <w:r w:rsidR="00053F63" w:rsidRPr="009309FF">
              <w:rPr>
                <w:rFonts w:asciiTheme="minorHAnsi" w:hAnsiTheme="minorHAnsi"/>
                <w:sz w:val="24"/>
                <w:szCs w:val="24"/>
              </w:rPr>
              <w:t xml:space="preserve"> a moment on </w:t>
            </w:r>
            <w:r w:rsidR="00242BC6" w:rsidRPr="009309FF">
              <w:rPr>
                <w:rFonts w:asciiTheme="minorHAnsi" w:hAnsiTheme="minorHAnsi"/>
                <w:sz w:val="24"/>
                <w:szCs w:val="24"/>
              </w:rPr>
              <w:t>cost, though, ask</w:t>
            </w:r>
            <w:r w:rsidR="00053F63" w:rsidRPr="009309FF">
              <w:rPr>
                <w:rFonts w:asciiTheme="minorHAnsi" w:hAnsiTheme="minorHAnsi"/>
                <w:sz w:val="24"/>
                <w:szCs w:val="24"/>
              </w:rPr>
              <w:t xml:space="preserve"> what they think a c. diff PC</w:t>
            </w:r>
            <w:r w:rsidR="004E54FF" w:rsidRPr="009309FF">
              <w:rPr>
                <w:rFonts w:asciiTheme="minorHAnsi" w:hAnsiTheme="minorHAnsi"/>
                <w:sz w:val="24"/>
                <w:szCs w:val="24"/>
              </w:rPr>
              <w:t>R</w:t>
            </w:r>
            <w:r w:rsidR="00053F63" w:rsidRPr="009309FF">
              <w:rPr>
                <w:rFonts w:asciiTheme="minorHAnsi" w:hAnsiTheme="minorHAnsi"/>
                <w:sz w:val="24"/>
                <w:szCs w:val="24"/>
              </w:rPr>
              <w:t xml:space="preserve"> costs and if they did end up treating, how much 10 days of metronidazole might cost? Try to elicit the potential downstream costs if the C. diff is positive and he is treated with metronidazole.</w:t>
            </w:r>
          </w:p>
          <w:p w14:paraId="628C9238" w14:textId="2EB402C2" w:rsidR="00651629" w:rsidRPr="009309FF" w:rsidRDefault="00651629" w:rsidP="00FE7ABF">
            <w:pPr>
              <w:numPr>
                <w:ilvl w:val="0"/>
                <w:numId w:val="1"/>
              </w:numPr>
              <w:contextualSpacing/>
              <w:rPr>
                <w:rFonts w:asciiTheme="minorHAnsi" w:hAnsiTheme="minorHAnsi"/>
                <w:sz w:val="24"/>
                <w:szCs w:val="24"/>
              </w:rPr>
            </w:pPr>
            <w:r w:rsidRPr="009309FF">
              <w:rPr>
                <w:rFonts w:asciiTheme="minorHAnsi" w:hAnsiTheme="minorHAnsi"/>
                <w:sz w:val="24"/>
                <w:szCs w:val="24"/>
              </w:rPr>
              <w:t>Present the remainder o</w:t>
            </w:r>
            <w:r w:rsidR="004E54FF" w:rsidRPr="009309FF">
              <w:rPr>
                <w:rFonts w:asciiTheme="minorHAnsi" w:hAnsiTheme="minorHAnsi"/>
                <w:sz w:val="24"/>
                <w:szCs w:val="24"/>
              </w:rPr>
              <w:t>f</w:t>
            </w:r>
            <w:r w:rsidRPr="009309FF">
              <w:rPr>
                <w:rFonts w:asciiTheme="minorHAnsi" w:hAnsiTheme="minorHAnsi"/>
                <w:sz w:val="24"/>
                <w:szCs w:val="24"/>
              </w:rPr>
              <w:t xml:space="preserve"> the patient’s case to the group, and on the following slide, present the approximate charges from both the initial episode and the follow up visit. </w:t>
            </w:r>
            <w:r w:rsidR="00B17024" w:rsidRPr="009309FF">
              <w:rPr>
                <w:rFonts w:asciiTheme="minorHAnsi" w:hAnsiTheme="minorHAnsi"/>
                <w:sz w:val="24"/>
                <w:szCs w:val="24"/>
              </w:rPr>
              <w:t>Be sure to point out th</w:t>
            </w:r>
            <w:r w:rsidR="004E54FF" w:rsidRPr="009309FF">
              <w:rPr>
                <w:rFonts w:asciiTheme="minorHAnsi" w:hAnsiTheme="minorHAnsi"/>
                <w:sz w:val="24"/>
                <w:szCs w:val="24"/>
              </w:rPr>
              <w:t>at</w:t>
            </w:r>
            <w:r w:rsidR="00B17024" w:rsidRPr="009309FF">
              <w:rPr>
                <w:rFonts w:asciiTheme="minorHAnsi" w:hAnsiTheme="minorHAnsi"/>
                <w:sz w:val="24"/>
                <w:szCs w:val="24"/>
              </w:rPr>
              <w:t xml:space="preserve"> unnecessary suffering and lost work </w:t>
            </w:r>
            <w:r w:rsidR="004E54FF" w:rsidRPr="009309FF">
              <w:rPr>
                <w:rFonts w:asciiTheme="minorHAnsi" w:hAnsiTheme="minorHAnsi"/>
                <w:sz w:val="24"/>
                <w:szCs w:val="24"/>
              </w:rPr>
              <w:t>are additional downstream costs that are often overlooked</w:t>
            </w:r>
            <w:r w:rsidR="00B17024" w:rsidRPr="009309FF">
              <w:rPr>
                <w:rFonts w:asciiTheme="minorHAnsi" w:hAnsiTheme="minorHAnsi"/>
                <w:sz w:val="24"/>
                <w:szCs w:val="24"/>
              </w:rPr>
              <w:t>.</w:t>
            </w:r>
          </w:p>
          <w:p w14:paraId="0BFA63AF" w14:textId="77777777" w:rsidR="00060CDB" w:rsidRPr="009309FF" w:rsidRDefault="00B17024" w:rsidP="00060CDB">
            <w:pPr>
              <w:numPr>
                <w:ilvl w:val="0"/>
                <w:numId w:val="1"/>
              </w:numPr>
              <w:spacing w:after="240"/>
              <w:contextualSpacing/>
              <w:rPr>
                <w:rFonts w:asciiTheme="minorHAnsi" w:hAnsiTheme="minorHAnsi"/>
                <w:sz w:val="24"/>
                <w:szCs w:val="24"/>
              </w:rPr>
            </w:pPr>
            <w:r w:rsidRPr="009309FF">
              <w:rPr>
                <w:rFonts w:asciiTheme="minorHAnsi" w:hAnsiTheme="minorHAnsi"/>
                <w:sz w:val="24"/>
                <w:szCs w:val="24"/>
              </w:rPr>
              <w:t>Coming back to the 5 step framework, point out that we’ve completed the first step and now are transitioning to the second step, eliminating low benefit or harmful interventions. Th</w:t>
            </w:r>
            <w:r w:rsidR="002804E2" w:rsidRPr="009309FF">
              <w:rPr>
                <w:rFonts w:asciiTheme="minorHAnsi" w:hAnsiTheme="minorHAnsi"/>
                <w:sz w:val="24"/>
                <w:szCs w:val="24"/>
              </w:rPr>
              <w:t>e Choosing Wisely Campaign’s goal is to motivate clinicians and patients to eliminate waste.</w:t>
            </w:r>
            <w:r w:rsidRPr="009309FF">
              <w:rPr>
                <w:rFonts w:asciiTheme="minorHAnsi" w:hAnsiTheme="minorHAnsi"/>
                <w:sz w:val="24"/>
                <w:szCs w:val="24"/>
              </w:rPr>
              <w:t xml:space="preserve"> Review the IDSA Choosing Wisely recommendation for C. diff testing. </w:t>
            </w:r>
          </w:p>
          <w:p w14:paraId="0DE2CB48" w14:textId="1A4E823D" w:rsidR="00060CDB" w:rsidRPr="009309FF" w:rsidRDefault="00060CDB" w:rsidP="00060CDB">
            <w:pPr>
              <w:spacing w:after="240"/>
              <w:ind w:left="360"/>
              <w:contextualSpacing/>
              <w:rPr>
                <w:rFonts w:asciiTheme="minorHAnsi" w:hAnsiTheme="minorHAnsi"/>
                <w:sz w:val="24"/>
                <w:szCs w:val="24"/>
              </w:rPr>
            </w:pPr>
          </w:p>
        </w:tc>
        <w:tc>
          <w:tcPr>
            <w:tcW w:w="0" w:type="auto"/>
          </w:tcPr>
          <w:p w14:paraId="509D39EF" w14:textId="77777777" w:rsidR="00FE7ABF" w:rsidRPr="009309FF" w:rsidRDefault="00FE7ABF" w:rsidP="00FE7ABF">
            <w:pPr>
              <w:rPr>
                <w:rFonts w:asciiTheme="minorHAnsi" w:hAnsiTheme="minorHAnsi"/>
                <w:sz w:val="24"/>
                <w:szCs w:val="24"/>
              </w:rPr>
            </w:pPr>
            <w:r w:rsidRPr="009309FF">
              <w:rPr>
                <w:rFonts w:asciiTheme="minorHAnsi" w:hAnsiTheme="minorHAnsi"/>
                <w:sz w:val="24"/>
                <w:szCs w:val="24"/>
              </w:rPr>
              <w:t>10 minutes</w:t>
            </w:r>
          </w:p>
        </w:tc>
      </w:tr>
      <w:tr w:rsidR="00FE7ABF" w:rsidRPr="009309FF" w14:paraId="199E545A" w14:textId="77777777" w:rsidTr="00242BC6">
        <w:trPr>
          <w:trHeight w:val="1547"/>
        </w:trPr>
        <w:tc>
          <w:tcPr>
            <w:tcW w:w="0" w:type="auto"/>
          </w:tcPr>
          <w:p w14:paraId="1C03DE02" w14:textId="77777777" w:rsidR="00FE7ABF" w:rsidRPr="009309FF" w:rsidRDefault="00FE7ABF" w:rsidP="00FE7ABF">
            <w:pPr>
              <w:jc w:val="center"/>
              <w:rPr>
                <w:rFonts w:asciiTheme="minorHAnsi" w:hAnsiTheme="minorHAnsi"/>
                <w:sz w:val="24"/>
                <w:szCs w:val="24"/>
              </w:rPr>
            </w:pPr>
            <w:r w:rsidRPr="009309FF">
              <w:rPr>
                <w:rFonts w:asciiTheme="minorHAnsi" w:hAnsiTheme="minorHAnsi"/>
                <w:sz w:val="24"/>
                <w:szCs w:val="24"/>
              </w:rPr>
              <w:t>5</w:t>
            </w:r>
          </w:p>
        </w:tc>
        <w:tc>
          <w:tcPr>
            <w:tcW w:w="0" w:type="auto"/>
          </w:tcPr>
          <w:p w14:paraId="5B68B377" w14:textId="77777777" w:rsidR="00FE7ABF" w:rsidRPr="009309FF" w:rsidRDefault="00FE7ABF" w:rsidP="00FE7ABF">
            <w:pPr>
              <w:rPr>
                <w:rFonts w:asciiTheme="minorHAnsi" w:hAnsiTheme="minorHAnsi"/>
                <w:sz w:val="24"/>
                <w:szCs w:val="24"/>
              </w:rPr>
            </w:pPr>
            <w:r w:rsidRPr="009309FF">
              <w:rPr>
                <w:rFonts w:asciiTheme="minorHAnsi" w:hAnsiTheme="minorHAnsi"/>
                <w:sz w:val="24"/>
                <w:szCs w:val="24"/>
              </w:rPr>
              <w:t>Diagnostic Uncertainty</w:t>
            </w:r>
          </w:p>
          <w:p w14:paraId="5AB9B3AC" w14:textId="52EECB8F" w:rsidR="00FE7ABF" w:rsidRPr="009309FF" w:rsidRDefault="00FE7ABF" w:rsidP="00FE7ABF">
            <w:pPr>
              <w:numPr>
                <w:ilvl w:val="0"/>
                <w:numId w:val="13"/>
              </w:numPr>
              <w:contextualSpacing/>
              <w:rPr>
                <w:rFonts w:asciiTheme="minorHAnsi" w:hAnsiTheme="minorHAnsi"/>
                <w:sz w:val="24"/>
                <w:szCs w:val="24"/>
              </w:rPr>
            </w:pPr>
            <w:r w:rsidRPr="009309FF">
              <w:rPr>
                <w:rFonts w:asciiTheme="minorHAnsi" w:hAnsiTheme="minorHAnsi"/>
                <w:sz w:val="24"/>
                <w:szCs w:val="24"/>
              </w:rPr>
              <w:t xml:space="preserve">Transition from the </w:t>
            </w:r>
            <w:r w:rsidR="0031375C" w:rsidRPr="009309FF">
              <w:rPr>
                <w:rFonts w:asciiTheme="minorHAnsi" w:hAnsiTheme="minorHAnsi"/>
                <w:sz w:val="24"/>
                <w:szCs w:val="24"/>
              </w:rPr>
              <w:t xml:space="preserve">C. </w:t>
            </w:r>
            <w:proofErr w:type="spellStart"/>
            <w:r w:rsidR="0031375C" w:rsidRPr="009309FF">
              <w:rPr>
                <w:rFonts w:asciiTheme="minorHAnsi" w:hAnsiTheme="minorHAnsi"/>
                <w:sz w:val="24"/>
                <w:szCs w:val="24"/>
              </w:rPr>
              <w:t>difficile</w:t>
            </w:r>
            <w:proofErr w:type="spellEnd"/>
            <w:r w:rsidRPr="009309FF">
              <w:rPr>
                <w:rFonts w:asciiTheme="minorHAnsi" w:hAnsiTheme="minorHAnsi"/>
                <w:sz w:val="24"/>
                <w:szCs w:val="24"/>
              </w:rPr>
              <w:t xml:space="preserve"> case by reflecting that the guidelines for</w:t>
            </w:r>
            <w:r w:rsidR="0031375C" w:rsidRPr="009309FF">
              <w:rPr>
                <w:rFonts w:asciiTheme="minorHAnsi" w:hAnsiTheme="minorHAnsi"/>
                <w:sz w:val="24"/>
                <w:szCs w:val="24"/>
              </w:rPr>
              <w:t xml:space="preserve"> that situation</w:t>
            </w:r>
            <w:r w:rsidRPr="009309FF">
              <w:rPr>
                <w:rFonts w:asciiTheme="minorHAnsi" w:hAnsiTheme="minorHAnsi"/>
                <w:sz w:val="24"/>
                <w:szCs w:val="24"/>
              </w:rPr>
              <w:t xml:space="preserve"> are fairly straightforward</w:t>
            </w:r>
            <w:r w:rsidR="0031375C" w:rsidRPr="009309FF">
              <w:rPr>
                <w:rFonts w:asciiTheme="minorHAnsi" w:hAnsiTheme="minorHAnsi"/>
                <w:sz w:val="24"/>
                <w:szCs w:val="24"/>
              </w:rPr>
              <w:t xml:space="preserve"> (the test is never indicated in the absence of diarrhea)</w:t>
            </w:r>
            <w:r w:rsidRPr="009309FF">
              <w:rPr>
                <w:rFonts w:asciiTheme="minorHAnsi" w:hAnsiTheme="minorHAnsi"/>
                <w:sz w:val="24"/>
                <w:szCs w:val="24"/>
              </w:rPr>
              <w:t xml:space="preserve">; however, we encounter </w:t>
            </w:r>
            <w:r w:rsidR="0031375C" w:rsidRPr="009309FF">
              <w:rPr>
                <w:rFonts w:asciiTheme="minorHAnsi" w:hAnsiTheme="minorHAnsi"/>
                <w:sz w:val="24"/>
                <w:szCs w:val="24"/>
              </w:rPr>
              <w:t xml:space="preserve">many more complex situations in practice that lead to a great deal of uncertainty. </w:t>
            </w:r>
          </w:p>
          <w:p w14:paraId="212EA65A" w14:textId="2E0408D0" w:rsidR="00FE7ABF" w:rsidRPr="009309FF" w:rsidRDefault="00695239" w:rsidP="00FE7ABF">
            <w:pPr>
              <w:numPr>
                <w:ilvl w:val="0"/>
                <w:numId w:val="13"/>
              </w:numPr>
              <w:contextualSpacing/>
              <w:rPr>
                <w:rFonts w:asciiTheme="minorHAnsi" w:hAnsiTheme="minorHAnsi"/>
                <w:sz w:val="24"/>
                <w:szCs w:val="24"/>
              </w:rPr>
            </w:pPr>
            <w:r w:rsidRPr="009309FF">
              <w:rPr>
                <w:rFonts w:asciiTheme="minorHAnsi" w:hAnsiTheme="minorHAnsi"/>
                <w:sz w:val="24"/>
                <w:szCs w:val="24"/>
              </w:rPr>
              <w:t xml:space="preserve">Slide #21 </w:t>
            </w:r>
            <w:r w:rsidR="00FE7ABF" w:rsidRPr="009309FF">
              <w:rPr>
                <w:rFonts w:asciiTheme="minorHAnsi" w:hAnsiTheme="minorHAnsi"/>
                <w:sz w:val="24"/>
                <w:szCs w:val="24"/>
              </w:rPr>
              <w:t>Ask the participant</w:t>
            </w:r>
            <w:r w:rsidRPr="009309FF">
              <w:rPr>
                <w:rFonts w:asciiTheme="minorHAnsi" w:hAnsiTheme="minorHAnsi"/>
                <w:sz w:val="24"/>
                <w:szCs w:val="24"/>
              </w:rPr>
              <w:t>s</w:t>
            </w:r>
            <w:r w:rsidR="0031375C" w:rsidRPr="009309FF">
              <w:rPr>
                <w:rFonts w:asciiTheme="minorHAnsi" w:hAnsiTheme="minorHAnsi"/>
                <w:sz w:val="24"/>
                <w:szCs w:val="24"/>
              </w:rPr>
              <w:t xml:space="preserve"> to share with their small groups an experience </w:t>
            </w:r>
            <w:r w:rsidR="00B672FF" w:rsidRPr="009309FF">
              <w:rPr>
                <w:rFonts w:asciiTheme="minorHAnsi" w:hAnsiTheme="minorHAnsi"/>
                <w:sz w:val="24"/>
                <w:szCs w:val="24"/>
              </w:rPr>
              <w:t xml:space="preserve">in </w:t>
            </w:r>
            <w:r w:rsidR="00B672FF" w:rsidRPr="009309FF">
              <w:rPr>
                <w:rFonts w:asciiTheme="minorHAnsi" w:hAnsiTheme="minorHAnsi"/>
                <w:sz w:val="24"/>
                <w:szCs w:val="24"/>
              </w:rPr>
              <w:lastRenderedPageBreak/>
              <w:t xml:space="preserve">which they have seen or personally over-ordered testing on a patient. Asks the small groups to report back themes or common factors from the stories that were shared. </w:t>
            </w:r>
          </w:p>
          <w:p w14:paraId="15B08E82" w14:textId="6BD2E18F" w:rsidR="00FE7ABF" w:rsidRPr="009309FF" w:rsidRDefault="00FE7ABF" w:rsidP="00FE7ABF">
            <w:pPr>
              <w:numPr>
                <w:ilvl w:val="0"/>
                <w:numId w:val="13"/>
              </w:numPr>
              <w:contextualSpacing/>
              <w:rPr>
                <w:rFonts w:asciiTheme="minorHAnsi" w:hAnsiTheme="minorHAnsi"/>
                <w:sz w:val="24"/>
                <w:szCs w:val="24"/>
              </w:rPr>
            </w:pPr>
            <w:r w:rsidRPr="009309FF">
              <w:rPr>
                <w:rFonts w:asciiTheme="minorHAnsi" w:hAnsiTheme="minorHAnsi"/>
                <w:sz w:val="24"/>
                <w:szCs w:val="24"/>
              </w:rPr>
              <w:t xml:space="preserve">Present the </w:t>
            </w:r>
            <w:r w:rsidR="005605F8" w:rsidRPr="009309FF">
              <w:rPr>
                <w:rFonts w:asciiTheme="minorHAnsi" w:hAnsiTheme="minorHAnsi"/>
                <w:sz w:val="24"/>
                <w:szCs w:val="24"/>
              </w:rPr>
              <w:t xml:space="preserve">schematic showing the role of diagnostic uncertainty in the </w:t>
            </w:r>
            <w:r w:rsidR="009C2A5D" w:rsidRPr="009309FF">
              <w:rPr>
                <w:rFonts w:asciiTheme="minorHAnsi" w:hAnsiTheme="minorHAnsi"/>
                <w:sz w:val="24"/>
                <w:szCs w:val="24"/>
              </w:rPr>
              <w:t>decision-making</w:t>
            </w:r>
            <w:r w:rsidR="005605F8" w:rsidRPr="009309FF">
              <w:rPr>
                <w:rFonts w:asciiTheme="minorHAnsi" w:hAnsiTheme="minorHAnsi"/>
                <w:sz w:val="24"/>
                <w:szCs w:val="24"/>
              </w:rPr>
              <w:t xml:space="preserve"> process, and how uncertainty can lead to ordering. Go through the </w:t>
            </w:r>
            <w:r w:rsidRPr="009309FF">
              <w:rPr>
                <w:rFonts w:asciiTheme="minorHAnsi" w:hAnsiTheme="minorHAnsi"/>
                <w:sz w:val="24"/>
                <w:szCs w:val="24"/>
              </w:rPr>
              <w:t>data showing that increased physician anxiety and concern about uncertainty translates into higher charges for patients (slide #</w:t>
            </w:r>
            <w:r w:rsidR="00840169" w:rsidRPr="009309FF">
              <w:rPr>
                <w:rFonts w:asciiTheme="minorHAnsi" w:hAnsiTheme="minorHAnsi"/>
                <w:sz w:val="24"/>
                <w:szCs w:val="24"/>
              </w:rPr>
              <w:t>23</w:t>
            </w:r>
            <w:r w:rsidRPr="009309FF">
              <w:rPr>
                <w:rFonts w:asciiTheme="minorHAnsi" w:hAnsiTheme="minorHAnsi"/>
                <w:sz w:val="24"/>
                <w:szCs w:val="24"/>
              </w:rPr>
              <w:t>).</w:t>
            </w:r>
          </w:p>
          <w:p w14:paraId="3157D377" w14:textId="4B19A305" w:rsidR="00FE7ABF" w:rsidRPr="009309FF" w:rsidRDefault="00FE7ABF" w:rsidP="00FE7ABF">
            <w:pPr>
              <w:numPr>
                <w:ilvl w:val="0"/>
                <w:numId w:val="13"/>
              </w:numPr>
              <w:contextualSpacing/>
              <w:rPr>
                <w:rFonts w:asciiTheme="minorHAnsi" w:hAnsiTheme="minorHAnsi"/>
                <w:sz w:val="24"/>
                <w:szCs w:val="24"/>
              </w:rPr>
            </w:pPr>
            <w:r w:rsidRPr="009309FF">
              <w:rPr>
                <w:rFonts w:asciiTheme="minorHAnsi" w:hAnsiTheme="minorHAnsi"/>
                <w:sz w:val="24"/>
                <w:szCs w:val="24"/>
              </w:rPr>
              <w:t xml:space="preserve">Suggest </w:t>
            </w:r>
            <w:r w:rsidR="00840169" w:rsidRPr="009309FF">
              <w:rPr>
                <w:rFonts w:asciiTheme="minorHAnsi" w:hAnsiTheme="minorHAnsi"/>
                <w:sz w:val="24"/>
                <w:szCs w:val="24"/>
              </w:rPr>
              <w:t>strategies</w:t>
            </w:r>
            <w:r w:rsidRPr="009309FF">
              <w:rPr>
                <w:rFonts w:asciiTheme="minorHAnsi" w:hAnsiTheme="minorHAnsi"/>
                <w:sz w:val="24"/>
                <w:szCs w:val="24"/>
              </w:rPr>
              <w:t xml:space="preserve"> that are available to clinicians to assist in management of diagnostic uncertainty</w:t>
            </w:r>
            <w:r w:rsidR="00840169" w:rsidRPr="009309FF">
              <w:rPr>
                <w:rFonts w:asciiTheme="minorHAnsi" w:hAnsiTheme="minorHAnsi"/>
                <w:sz w:val="24"/>
                <w:szCs w:val="24"/>
              </w:rPr>
              <w:t xml:space="preserve">. Solicit any other suggestions from the group.  </w:t>
            </w:r>
          </w:p>
          <w:p w14:paraId="11584597" w14:textId="69DE1624" w:rsidR="00FE7ABF" w:rsidRPr="009309FF" w:rsidRDefault="00FE7ABF" w:rsidP="00FE7ABF">
            <w:pPr>
              <w:numPr>
                <w:ilvl w:val="0"/>
                <w:numId w:val="13"/>
              </w:numPr>
              <w:contextualSpacing/>
              <w:rPr>
                <w:rFonts w:asciiTheme="minorHAnsi" w:hAnsiTheme="minorHAnsi"/>
                <w:sz w:val="24"/>
                <w:szCs w:val="24"/>
              </w:rPr>
            </w:pPr>
            <w:r w:rsidRPr="009309FF">
              <w:rPr>
                <w:rFonts w:asciiTheme="minorHAnsi" w:hAnsiTheme="minorHAnsi"/>
                <w:sz w:val="24"/>
                <w:szCs w:val="24"/>
              </w:rPr>
              <w:t>Present the case on slide #2</w:t>
            </w:r>
            <w:r w:rsidR="00840169" w:rsidRPr="009309FF">
              <w:rPr>
                <w:rFonts w:asciiTheme="minorHAnsi" w:hAnsiTheme="minorHAnsi"/>
                <w:sz w:val="24"/>
                <w:szCs w:val="24"/>
              </w:rPr>
              <w:t>5</w:t>
            </w:r>
            <w:r w:rsidRPr="009309FF">
              <w:rPr>
                <w:rFonts w:asciiTheme="minorHAnsi" w:hAnsiTheme="minorHAnsi"/>
                <w:sz w:val="24"/>
                <w:szCs w:val="24"/>
              </w:rPr>
              <w:t xml:space="preserve"> of </w:t>
            </w:r>
            <w:r w:rsidR="00840169" w:rsidRPr="009309FF">
              <w:rPr>
                <w:rFonts w:asciiTheme="minorHAnsi" w:hAnsiTheme="minorHAnsi"/>
                <w:sz w:val="24"/>
                <w:szCs w:val="24"/>
              </w:rPr>
              <w:t xml:space="preserve">a young woman presenting with acute flank pain concerning for nephrolithiasis versus </w:t>
            </w:r>
            <w:r w:rsidR="00920CF2" w:rsidRPr="009309FF">
              <w:rPr>
                <w:rFonts w:asciiTheme="minorHAnsi" w:hAnsiTheme="minorHAnsi"/>
                <w:sz w:val="24"/>
                <w:szCs w:val="24"/>
              </w:rPr>
              <w:t xml:space="preserve">pyelonephritis. Ask the group what imaging they would consider ordering, if any. </w:t>
            </w:r>
          </w:p>
          <w:p w14:paraId="02725EAB" w14:textId="4F599984" w:rsidR="00FE7ABF" w:rsidRPr="009309FF" w:rsidRDefault="00FE7ABF" w:rsidP="00FE7ABF">
            <w:pPr>
              <w:numPr>
                <w:ilvl w:val="0"/>
                <w:numId w:val="13"/>
              </w:numPr>
              <w:contextualSpacing/>
              <w:rPr>
                <w:rFonts w:asciiTheme="minorHAnsi" w:hAnsiTheme="minorHAnsi"/>
                <w:sz w:val="24"/>
                <w:szCs w:val="24"/>
              </w:rPr>
            </w:pPr>
            <w:r w:rsidRPr="009309FF">
              <w:rPr>
                <w:rFonts w:asciiTheme="minorHAnsi" w:hAnsiTheme="minorHAnsi"/>
                <w:sz w:val="24"/>
                <w:szCs w:val="24"/>
              </w:rPr>
              <w:t>Introduce the American College of Radiology Appropriateness Criteria (slide #2</w:t>
            </w:r>
            <w:r w:rsidR="00920CF2" w:rsidRPr="009309FF">
              <w:rPr>
                <w:rFonts w:asciiTheme="minorHAnsi" w:hAnsiTheme="minorHAnsi"/>
                <w:sz w:val="24"/>
                <w:szCs w:val="24"/>
              </w:rPr>
              <w:t>6</w:t>
            </w:r>
            <w:r w:rsidRPr="009309FF">
              <w:rPr>
                <w:rFonts w:asciiTheme="minorHAnsi" w:hAnsiTheme="minorHAnsi"/>
                <w:sz w:val="24"/>
                <w:szCs w:val="24"/>
              </w:rPr>
              <w:t>). These criteria present evidence-based guidelines to assist physicians in making appropriate decisions regarding imaging studies for various conditions. Slide #2</w:t>
            </w:r>
            <w:r w:rsidR="00920CF2" w:rsidRPr="009309FF">
              <w:rPr>
                <w:rFonts w:asciiTheme="minorHAnsi" w:hAnsiTheme="minorHAnsi"/>
                <w:sz w:val="24"/>
                <w:szCs w:val="24"/>
              </w:rPr>
              <w:t>7</w:t>
            </w:r>
            <w:r w:rsidRPr="009309FF">
              <w:rPr>
                <w:rFonts w:asciiTheme="minorHAnsi" w:hAnsiTheme="minorHAnsi"/>
                <w:sz w:val="24"/>
                <w:szCs w:val="24"/>
              </w:rPr>
              <w:t xml:space="preserve"> </w:t>
            </w:r>
            <w:r w:rsidR="00920CF2" w:rsidRPr="009309FF">
              <w:rPr>
                <w:rFonts w:asciiTheme="minorHAnsi" w:hAnsiTheme="minorHAnsi"/>
                <w:sz w:val="24"/>
                <w:szCs w:val="24"/>
              </w:rPr>
              <w:t>contains the ACR ratings for different types of imaging in this scenario.</w:t>
            </w:r>
            <w:r w:rsidRPr="009309FF">
              <w:rPr>
                <w:rFonts w:asciiTheme="minorHAnsi" w:hAnsiTheme="minorHAnsi"/>
                <w:sz w:val="24"/>
                <w:szCs w:val="24"/>
              </w:rPr>
              <w:t xml:space="preserve"> With this information in mind, the next best test is </w:t>
            </w:r>
            <w:r w:rsidR="00920CF2" w:rsidRPr="009309FF">
              <w:rPr>
                <w:rFonts w:asciiTheme="minorHAnsi" w:hAnsiTheme="minorHAnsi"/>
                <w:sz w:val="24"/>
                <w:szCs w:val="24"/>
              </w:rPr>
              <w:t>non</w:t>
            </w:r>
            <w:r w:rsidR="00242BC6" w:rsidRPr="009309FF">
              <w:rPr>
                <w:rFonts w:asciiTheme="minorHAnsi" w:hAnsiTheme="minorHAnsi"/>
                <w:sz w:val="24"/>
                <w:szCs w:val="24"/>
              </w:rPr>
              <w:t>-</w:t>
            </w:r>
            <w:r w:rsidR="00920CF2" w:rsidRPr="009309FF">
              <w:rPr>
                <w:rFonts w:asciiTheme="minorHAnsi" w:hAnsiTheme="minorHAnsi"/>
                <w:sz w:val="24"/>
                <w:szCs w:val="24"/>
              </w:rPr>
              <w:t>contrast CT scan of the abdomen and pelvis.</w:t>
            </w:r>
          </w:p>
          <w:p w14:paraId="1C4362D0" w14:textId="6A42B8BD" w:rsidR="00920CF2" w:rsidRPr="009309FF" w:rsidRDefault="00920CF2" w:rsidP="00FE7ABF">
            <w:pPr>
              <w:numPr>
                <w:ilvl w:val="0"/>
                <w:numId w:val="13"/>
              </w:numPr>
              <w:contextualSpacing/>
              <w:rPr>
                <w:rFonts w:asciiTheme="minorHAnsi" w:hAnsiTheme="minorHAnsi"/>
                <w:sz w:val="24"/>
                <w:szCs w:val="24"/>
              </w:rPr>
            </w:pPr>
            <w:r w:rsidRPr="009309FF">
              <w:rPr>
                <w:rFonts w:asciiTheme="minorHAnsi" w:hAnsiTheme="minorHAnsi"/>
                <w:sz w:val="24"/>
                <w:szCs w:val="24"/>
              </w:rPr>
              <w:t xml:space="preserve">Introduce R-SCAN, a free resource that </w:t>
            </w:r>
            <w:r w:rsidR="00CE308D" w:rsidRPr="009309FF">
              <w:rPr>
                <w:rFonts w:asciiTheme="minorHAnsi" w:hAnsiTheme="minorHAnsi"/>
                <w:sz w:val="24"/>
                <w:szCs w:val="24"/>
              </w:rPr>
              <w:t xml:space="preserve">brings together ordering clinicians and </w:t>
            </w:r>
            <w:r w:rsidR="0019420B" w:rsidRPr="009309FF">
              <w:rPr>
                <w:rFonts w:asciiTheme="minorHAnsi" w:hAnsiTheme="minorHAnsi"/>
                <w:sz w:val="24"/>
                <w:szCs w:val="24"/>
              </w:rPr>
              <w:t>radiologists to optimize high value imaging utilization, by providing access to clinical decision support tools and support for forming a collaborative action plan.</w:t>
            </w:r>
            <w:r w:rsidR="006F0D8F" w:rsidRPr="009309FF">
              <w:rPr>
                <w:rFonts w:asciiTheme="minorHAnsi" w:hAnsiTheme="minorHAnsi"/>
                <w:sz w:val="24"/>
                <w:szCs w:val="24"/>
              </w:rPr>
              <w:t xml:space="preserve"> In small groups, have the students discuss concerns that stakeholders may have about participating in R-SCAN. </w:t>
            </w:r>
            <w:r w:rsidR="00733625" w:rsidRPr="009309FF">
              <w:rPr>
                <w:rFonts w:asciiTheme="minorHAnsi" w:hAnsiTheme="minorHAnsi"/>
                <w:sz w:val="24"/>
                <w:szCs w:val="24"/>
              </w:rPr>
              <w:t>This leads into discussion of the limitations of support tools, which you can review together (slide #30).</w:t>
            </w:r>
          </w:p>
          <w:p w14:paraId="78A66B0F" w14:textId="4847CF3A" w:rsidR="00FE7ABF" w:rsidRPr="009309FF" w:rsidRDefault="00FE7ABF" w:rsidP="00FE7ABF">
            <w:pPr>
              <w:numPr>
                <w:ilvl w:val="0"/>
                <w:numId w:val="13"/>
              </w:numPr>
              <w:contextualSpacing/>
              <w:rPr>
                <w:rFonts w:asciiTheme="minorHAnsi" w:hAnsiTheme="minorHAnsi"/>
                <w:sz w:val="24"/>
                <w:szCs w:val="24"/>
              </w:rPr>
            </w:pPr>
            <w:r w:rsidRPr="009309FF">
              <w:rPr>
                <w:rFonts w:asciiTheme="minorHAnsi" w:hAnsiTheme="minorHAnsi"/>
                <w:sz w:val="24"/>
                <w:szCs w:val="24"/>
              </w:rPr>
              <w:t>Slide #</w:t>
            </w:r>
            <w:r w:rsidR="00733625" w:rsidRPr="009309FF">
              <w:rPr>
                <w:rFonts w:asciiTheme="minorHAnsi" w:hAnsiTheme="minorHAnsi"/>
                <w:sz w:val="24"/>
                <w:szCs w:val="24"/>
              </w:rPr>
              <w:t xml:space="preserve">31-32: Present the clinical course of the patient, as well as the costs analysis. </w:t>
            </w:r>
          </w:p>
          <w:p w14:paraId="49853AAD" w14:textId="77777777" w:rsidR="00FE7ABF" w:rsidRPr="009309FF" w:rsidRDefault="00733625" w:rsidP="00060CDB">
            <w:pPr>
              <w:numPr>
                <w:ilvl w:val="0"/>
                <w:numId w:val="13"/>
              </w:numPr>
              <w:spacing w:after="240"/>
              <w:contextualSpacing/>
              <w:rPr>
                <w:rFonts w:asciiTheme="minorHAnsi" w:hAnsiTheme="minorHAnsi"/>
                <w:sz w:val="24"/>
                <w:szCs w:val="24"/>
              </w:rPr>
            </w:pPr>
            <w:r w:rsidRPr="009309FF">
              <w:rPr>
                <w:rFonts w:asciiTheme="minorHAnsi" w:hAnsiTheme="minorHAnsi"/>
                <w:sz w:val="24"/>
                <w:szCs w:val="24"/>
              </w:rPr>
              <w:t>H</w:t>
            </w:r>
            <w:r w:rsidR="00FE7ABF" w:rsidRPr="009309FF">
              <w:rPr>
                <w:rFonts w:asciiTheme="minorHAnsi" w:hAnsiTheme="minorHAnsi"/>
                <w:sz w:val="24"/>
                <w:szCs w:val="24"/>
              </w:rPr>
              <w:t>ighlight the idea that high value is not always equivalent to low cost. In this example, the higher cost test (</w:t>
            </w:r>
            <w:r w:rsidRPr="009309FF">
              <w:rPr>
                <w:rFonts w:asciiTheme="minorHAnsi" w:hAnsiTheme="minorHAnsi"/>
                <w:sz w:val="24"/>
                <w:szCs w:val="24"/>
              </w:rPr>
              <w:t>CT scan</w:t>
            </w:r>
            <w:r w:rsidR="00FE7ABF" w:rsidRPr="009309FF">
              <w:rPr>
                <w:rFonts w:asciiTheme="minorHAnsi" w:hAnsiTheme="minorHAnsi"/>
                <w:sz w:val="24"/>
                <w:szCs w:val="24"/>
              </w:rPr>
              <w:t xml:space="preserve">) </w:t>
            </w:r>
            <w:r w:rsidRPr="009309FF">
              <w:rPr>
                <w:rFonts w:asciiTheme="minorHAnsi" w:hAnsiTheme="minorHAnsi"/>
                <w:sz w:val="24"/>
                <w:szCs w:val="24"/>
              </w:rPr>
              <w:t xml:space="preserve">may have made this diagnosis sooner than alternative lower </w:t>
            </w:r>
            <w:r w:rsidR="00A0488A" w:rsidRPr="009309FF">
              <w:rPr>
                <w:rFonts w:asciiTheme="minorHAnsi" w:hAnsiTheme="minorHAnsi"/>
                <w:sz w:val="24"/>
                <w:szCs w:val="24"/>
              </w:rPr>
              <w:t>cost testing and interventions, saving significant costs down the road.</w:t>
            </w:r>
          </w:p>
          <w:p w14:paraId="1D1AD34B" w14:textId="3687006C" w:rsidR="00060CDB" w:rsidRPr="009309FF" w:rsidRDefault="00060CDB" w:rsidP="00060CDB">
            <w:pPr>
              <w:spacing w:after="240"/>
              <w:contextualSpacing/>
              <w:rPr>
                <w:rFonts w:asciiTheme="minorHAnsi" w:hAnsiTheme="minorHAnsi"/>
                <w:sz w:val="24"/>
                <w:szCs w:val="24"/>
              </w:rPr>
            </w:pPr>
          </w:p>
        </w:tc>
        <w:tc>
          <w:tcPr>
            <w:tcW w:w="0" w:type="auto"/>
          </w:tcPr>
          <w:p w14:paraId="2928B46C" w14:textId="7427F25E" w:rsidR="00FE7ABF" w:rsidRPr="009309FF" w:rsidRDefault="00A0488A" w:rsidP="00FE7ABF">
            <w:pPr>
              <w:rPr>
                <w:rFonts w:asciiTheme="minorHAnsi" w:hAnsiTheme="minorHAnsi"/>
                <w:sz w:val="24"/>
                <w:szCs w:val="24"/>
              </w:rPr>
            </w:pPr>
            <w:r w:rsidRPr="009309FF">
              <w:rPr>
                <w:rFonts w:asciiTheme="minorHAnsi" w:hAnsiTheme="minorHAnsi"/>
                <w:sz w:val="24"/>
                <w:szCs w:val="24"/>
              </w:rPr>
              <w:lastRenderedPageBreak/>
              <w:t>20</w:t>
            </w:r>
            <w:r w:rsidR="00FE7ABF" w:rsidRPr="009309FF">
              <w:rPr>
                <w:rFonts w:asciiTheme="minorHAnsi" w:hAnsiTheme="minorHAnsi"/>
                <w:sz w:val="24"/>
                <w:szCs w:val="24"/>
              </w:rPr>
              <w:t xml:space="preserve"> minutes</w:t>
            </w:r>
          </w:p>
        </w:tc>
      </w:tr>
      <w:tr w:rsidR="00FE7ABF" w:rsidRPr="009309FF" w14:paraId="0D9F93CB" w14:textId="77777777" w:rsidTr="007D0465">
        <w:trPr>
          <w:trHeight w:val="710"/>
        </w:trPr>
        <w:tc>
          <w:tcPr>
            <w:tcW w:w="0" w:type="auto"/>
          </w:tcPr>
          <w:p w14:paraId="312A52EE" w14:textId="3B89F6C3" w:rsidR="00FE7ABF" w:rsidRPr="009309FF" w:rsidRDefault="00A0488A" w:rsidP="00FE7ABF">
            <w:pPr>
              <w:rPr>
                <w:rFonts w:asciiTheme="minorHAnsi" w:hAnsiTheme="minorHAnsi"/>
                <w:sz w:val="24"/>
                <w:szCs w:val="24"/>
              </w:rPr>
            </w:pPr>
            <w:r w:rsidRPr="009309FF">
              <w:rPr>
                <w:rFonts w:asciiTheme="minorHAnsi" w:hAnsiTheme="minorHAnsi"/>
                <w:sz w:val="24"/>
                <w:szCs w:val="24"/>
              </w:rPr>
              <w:lastRenderedPageBreak/>
              <w:t>6</w:t>
            </w:r>
          </w:p>
        </w:tc>
        <w:tc>
          <w:tcPr>
            <w:tcW w:w="0" w:type="auto"/>
          </w:tcPr>
          <w:p w14:paraId="3FBC49E1" w14:textId="77777777" w:rsidR="00FE7ABF" w:rsidRPr="009309FF" w:rsidRDefault="00FE7ABF" w:rsidP="00FE7ABF">
            <w:pPr>
              <w:contextualSpacing/>
              <w:rPr>
                <w:rFonts w:asciiTheme="minorHAnsi" w:hAnsiTheme="minorHAnsi"/>
                <w:sz w:val="24"/>
                <w:szCs w:val="24"/>
              </w:rPr>
            </w:pPr>
            <w:r w:rsidRPr="009309FF">
              <w:rPr>
                <w:rFonts w:asciiTheme="minorHAnsi" w:hAnsiTheme="minorHAnsi"/>
                <w:sz w:val="24"/>
                <w:szCs w:val="24"/>
              </w:rPr>
              <w:t xml:space="preserve">Summary </w:t>
            </w:r>
          </w:p>
          <w:p w14:paraId="356B1947" w14:textId="77777777" w:rsidR="00FE7ABF" w:rsidRPr="009309FF" w:rsidRDefault="00FE7ABF" w:rsidP="00FE7ABF">
            <w:pPr>
              <w:numPr>
                <w:ilvl w:val="0"/>
                <w:numId w:val="13"/>
              </w:numPr>
              <w:contextualSpacing/>
              <w:rPr>
                <w:rFonts w:asciiTheme="minorHAnsi" w:hAnsiTheme="minorHAnsi"/>
                <w:sz w:val="24"/>
                <w:szCs w:val="24"/>
              </w:rPr>
            </w:pPr>
            <w:r w:rsidRPr="009309FF">
              <w:rPr>
                <w:rFonts w:asciiTheme="minorHAnsi" w:hAnsiTheme="minorHAnsi"/>
                <w:sz w:val="24"/>
                <w:szCs w:val="24"/>
              </w:rPr>
              <w:t>Briefly review the themes of this module, emphasizing that residents play a key role in reducing health care waste.</w:t>
            </w:r>
          </w:p>
          <w:p w14:paraId="68B578C8" w14:textId="77777777" w:rsidR="00FE7ABF" w:rsidRPr="009309FF" w:rsidRDefault="00FE7ABF" w:rsidP="00FE7ABF">
            <w:pPr>
              <w:ind w:left="360"/>
              <w:contextualSpacing/>
              <w:rPr>
                <w:rFonts w:asciiTheme="minorHAnsi" w:hAnsiTheme="minorHAnsi"/>
                <w:sz w:val="24"/>
                <w:szCs w:val="24"/>
              </w:rPr>
            </w:pPr>
          </w:p>
        </w:tc>
        <w:tc>
          <w:tcPr>
            <w:tcW w:w="0" w:type="auto"/>
          </w:tcPr>
          <w:p w14:paraId="14E76F25" w14:textId="36CC5EFF" w:rsidR="00FE7ABF" w:rsidRPr="009309FF" w:rsidRDefault="00A0488A" w:rsidP="00FE7ABF">
            <w:pPr>
              <w:rPr>
                <w:rFonts w:asciiTheme="minorHAnsi" w:hAnsiTheme="minorHAnsi"/>
                <w:sz w:val="24"/>
                <w:szCs w:val="24"/>
              </w:rPr>
            </w:pPr>
            <w:r w:rsidRPr="009309FF">
              <w:rPr>
                <w:rFonts w:asciiTheme="minorHAnsi" w:hAnsiTheme="minorHAnsi"/>
                <w:sz w:val="24"/>
                <w:szCs w:val="24"/>
              </w:rPr>
              <w:t>2</w:t>
            </w:r>
            <w:r w:rsidR="00FE7ABF" w:rsidRPr="009309FF">
              <w:rPr>
                <w:rFonts w:asciiTheme="minorHAnsi" w:hAnsiTheme="minorHAnsi"/>
                <w:sz w:val="24"/>
                <w:szCs w:val="24"/>
              </w:rPr>
              <w:t xml:space="preserve"> minutes</w:t>
            </w:r>
          </w:p>
        </w:tc>
      </w:tr>
    </w:tbl>
    <w:p w14:paraId="3DF592CF" w14:textId="77777777" w:rsidR="00FE7ABF" w:rsidRPr="009309FF" w:rsidRDefault="00FE7ABF" w:rsidP="00FE7ABF">
      <w:pPr>
        <w:rPr>
          <w:rFonts w:asciiTheme="minorHAnsi" w:hAnsiTheme="minorHAnsi"/>
          <w:sz w:val="24"/>
          <w:szCs w:val="24"/>
        </w:rPr>
      </w:pPr>
    </w:p>
    <w:p w14:paraId="110DF4A8" w14:textId="77777777" w:rsidR="00FE7ABF" w:rsidRPr="009309FF" w:rsidRDefault="00FE7ABF" w:rsidP="00FE7ABF">
      <w:pPr>
        <w:rPr>
          <w:rFonts w:asciiTheme="minorHAnsi" w:hAnsiTheme="minorHAnsi"/>
          <w:sz w:val="24"/>
          <w:szCs w:val="24"/>
        </w:rPr>
      </w:pPr>
    </w:p>
    <w:p w14:paraId="5F6F8242" w14:textId="77777777" w:rsidR="00FE7ABF" w:rsidRPr="009309FF" w:rsidRDefault="00FE7ABF" w:rsidP="00FE7ABF">
      <w:pPr>
        <w:rPr>
          <w:rFonts w:asciiTheme="minorHAnsi" w:hAnsiTheme="minorHAnsi"/>
          <w:sz w:val="24"/>
          <w:szCs w:val="24"/>
        </w:rPr>
      </w:pPr>
    </w:p>
    <w:p w14:paraId="53E504C7" w14:textId="77777777" w:rsidR="003E062B" w:rsidRPr="009309FF" w:rsidRDefault="003E062B" w:rsidP="002C4B4E">
      <w:pPr>
        <w:rPr>
          <w:rFonts w:asciiTheme="minorHAnsi" w:hAnsiTheme="minorHAnsi"/>
          <w:b/>
          <w:sz w:val="24"/>
          <w:szCs w:val="24"/>
        </w:rPr>
      </w:pPr>
    </w:p>
    <w:sectPr w:rsidR="003E062B" w:rsidRPr="009309FF" w:rsidSect="00223A35">
      <w:headerReference w:type="even" r:id="rId18"/>
      <w:headerReference w:type="default" r:id="rId19"/>
      <w:footerReference w:type="even" r:id="rId20"/>
      <w:footerReference w:type="default" r:id="rId21"/>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89125" w14:textId="77777777" w:rsidR="00DC2781" w:rsidRDefault="00DC2781" w:rsidP="003D171D">
      <w:r>
        <w:separator/>
      </w:r>
    </w:p>
  </w:endnote>
  <w:endnote w:type="continuationSeparator" w:id="0">
    <w:p w14:paraId="4BE04815" w14:textId="77777777" w:rsidR="00DC2781" w:rsidRDefault="00DC2781"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EFB5" w14:textId="77777777" w:rsidR="00745B33" w:rsidRDefault="00F23E49" w:rsidP="004A580B">
    <w:pPr>
      <w:pStyle w:val="Footer"/>
      <w:framePr w:wrap="around" w:vAnchor="text" w:hAnchor="margin" w:xAlign="center" w:y="1"/>
      <w:rPr>
        <w:rStyle w:val="PageNumber"/>
      </w:rPr>
    </w:pPr>
    <w:r>
      <w:rPr>
        <w:rStyle w:val="PageNumber"/>
      </w:rPr>
      <w:fldChar w:fldCharType="begin"/>
    </w:r>
    <w:r w:rsidR="00745B33">
      <w:rPr>
        <w:rStyle w:val="PageNumber"/>
      </w:rPr>
      <w:instrText xml:space="preserve">PAGE  </w:instrText>
    </w:r>
    <w:r>
      <w:rPr>
        <w:rStyle w:val="PageNumber"/>
      </w:rPr>
      <w:fldChar w:fldCharType="end"/>
    </w:r>
  </w:p>
  <w:p w14:paraId="567ABB5C" w14:textId="77777777" w:rsidR="00745B33" w:rsidRDefault="00745B33"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0455D" w14:textId="77777777" w:rsidR="00745B33" w:rsidRDefault="00F23E49" w:rsidP="004A580B">
    <w:pPr>
      <w:pStyle w:val="Footer"/>
      <w:framePr w:wrap="around" w:vAnchor="text" w:hAnchor="page" w:x="5941" w:y="527"/>
      <w:rPr>
        <w:rStyle w:val="PageNumber"/>
      </w:rPr>
    </w:pPr>
    <w:r>
      <w:rPr>
        <w:rStyle w:val="PageNumber"/>
      </w:rPr>
      <w:fldChar w:fldCharType="begin"/>
    </w:r>
    <w:r w:rsidR="00745B33">
      <w:rPr>
        <w:rStyle w:val="PageNumber"/>
      </w:rPr>
      <w:instrText xml:space="preserve">PAGE  </w:instrText>
    </w:r>
    <w:r>
      <w:rPr>
        <w:rStyle w:val="PageNumber"/>
      </w:rPr>
      <w:fldChar w:fldCharType="separate"/>
    </w:r>
    <w:r w:rsidR="006B273A">
      <w:rPr>
        <w:rStyle w:val="PageNumber"/>
        <w:noProof/>
      </w:rPr>
      <w:t>5</w:t>
    </w:r>
    <w:r>
      <w:rPr>
        <w:rStyle w:val="PageNumber"/>
      </w:rPr>
      <w:fldChar w:fldCharType="end"/>
    </w:r>
  </w:p>
  <w:p w14:paraId="4121EBEF" w14:textId="5BE5F15A" w:rsidR="00745B33" w:rsidRDefault="004E6800" w:rsidP="005A09B6">
    <w:pPr>
      <w:pStyle w:val="Footer"/>
      <w:tabs>
        <w:tab w:val="clear" w:pos="4680"/>
        <w:tab w:val="clear" w:pos="9360"/>
        <w:tab w:val="center" w:pos="4320"/>
        <w:tab w:val="right" w:pos="9900"/>
      </w:tabs>
      <w:spacing w:before="240"/>
      <w:ind w:left="-90"/>
    </w:pPr>
    <w:r>
      <w:rPr>
        <w:noProof/>
      </w:rPr>
      <w:drawing>
        <wp:inline distT="0" distB="0" distL="0" distR="0" wp14:anchorId="1F69016F" wp14:editId="400F7E82">
          <wp:extent cx="2501799" cy="47132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aaim-lockup-logo-rgb.png"/>
                  <pic:cNvPicPr/>
                </pic:nvPicPr>
                <pic:blipFill>
                  <a:blip r:embed="rId1">
                    <a:extLst>
                      <a:ext uri="{28A0092B-C50C-407E-A947-70E740481C1C}">
                        <a14:useLocalDpi xmlns:a14="http://schemas.microsoft.com/office/drawing/2010/main" val="0"/>
                      </a:ext>
                    </a:extLst>
                  </a:blip>
                  <a:stretch>
                    <a:fillRect/>
                  </a:stretch>
                </pic:blipFill>
                <pic:spPr>
                  <a:xfrm>
                    <a:off x="0" y="0"/>
                    <a:ext cx="2501799" cy="471321"/>
                  </a:xfrm>
                  <a:prstGeom prst="rect">
                    <a:avLst/>
                  </a:prstGeom>
                </pic:spPr>
              </pic:pic>
            </a:graphicData>
          </a:graphic>
        </wp:inline>
      </w:drawing>
    </w:r>
    <w:r w:rsidR="008922F0">
      <w:rPr>
        <w:noProof/>
      </w:rPr>
      <mc:AlternateContent>
        <mc:Choice Requires="wps">
          <w:drawing>
            <wp:anchor distT="4294967295" distB="4294967295" distL="114300" distR="114300" simplePos="0" relativeHeight="251658752" behindDoc="0" locked="0" layoutInCell="1" allowOverlap="1" wp14:anchorId="457D0614" wp14:editId="5306CEC8">
              <wp:simplePos x="0" y="0"/>
              <wp:positionH relativeFrom="column">
                <wp:posOffset>-685800</wp:posOffset>
              </wp:positionH>
              <wp:positionV relativeFrom="paragraph">
                <wp:posOffset>-47626</wp:posOffset>
              </wp:positionV>
              <wp:extent cx="80010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75pt" to="8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" strokecolor="#17365d" strokeweight="1pt">
              <v:shadow opacity="22938f" offset="0"/>
            </v:line>
          </w:pict>
        </mc:Fallback>
      </mc:AlternateContent>
    </w:r>
    <w:r w:rsidR="00745B33" w:rsidRPr="004F1393">
      <w:rPr>
        <w:rFonts w:ascii="Trebuchet MS" w:hAnsi="Trebuchet MS"/>
      </w:rPr>
      <w:tab/>
    </w:r>
    <w:r w:rsidR="00745B33">
      <w:rPr>
        <w:rFonts w:ascii="Trebuchet MS" w:hAnsi="Trebuchet M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EFA21" w14:textId="77777777" w:rsidR="00DC2781" w:rsidRDefault="00DC2781" w:rsidP="003D171D">
      <w:r>
        <w:separator/>
      </w:r>
    </w:p>
  </w:footnote>
  <w:footnote w:type="continuationSeparator" w:id="0">
    <w:p w14:paraId="5EFF5F6D" w14:textId="77777777" w:rsidR="00DC2781" w:rsidRDefault="00DC2781"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3B62D" w14:textId="77777777" w:rsidR="00745B33" w:rsidRDefault="00F23E49" w:rsidP="00EA4732">
    <w:pPr>
      <w:pStyle w:val="Header"/>
      <w:framePr w:wrap="around" w:vAnchor="text" w:hAnchor="margin" w:xAlign="right" w:y="1"/>
      <w:rPr>
        <w:rStyle w:val="PageNumber"/>
      </w:rPr>
    </w:pPr>
    <w:r>
      <w:rPr>
        <w:rStyle w:val="PageNumber"/>
      </w:rPr>
      <w:fldChar w:fldCharType="begin"/>
    </w:r>
    <w:r w:rsidR="00745B33">
      <w:rPr>
        <w:rStyle w:val="PageNumber"/>
      </w:rPr>
      <w:instrText xml:space="preserve">PAGE  </w:instrText>
    </w:r>
    <w:r>
      <w:rPr>
        <w:rStyle w:val="PageNumber"/>
      </w:rPr>
      <w:fldChar w:fldCharType="end"/>
    </w:r>
  </w:p>
  <w:p w14:paraId="5020E05F" w14:textId="77777777" w:rsidR="00745B33" w:rsidRDefault="00745B33"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A8BF" w14:textId="20C5235C" w:rsidR="00745B33" w:rsidRPr="00633683" w:rsidRDefault="008922F0"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14:anchorId="16ECB359" wp14:editId="7820E383">
              <wp:simplePos x="0" y="0"/>
              <wp:positionH relativeFrom="column">
                <wp:posOffset>2743200</wp:posOffset>
              </wp:positionH>
              <wp:positionV relativeFrom="paragraph">
                <wp:posOffset>-114300</wp:posOffset>
              </wp:positionV>
              <wp:extent cx="4000500" cy="8001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8E4F" w14:textId="77777777" w:rsidR="00FE7ABF" w:rsidRDefault="00FE7ABF" w:rsidP="00FE7ABF">
                          <w:r w:rsidRPr="006D7F6D">
                            <w:rPr>
                              <w:b/>
                              <w:bCs/>
                              <w:sz w:val="40"/>
                            </w:rPr>
                            <w:t>Eliminating Health Care Waste and Over</w:t>
                          </w:r>
                          <w:r w:rsidR="008530DA">
                            <w:rPr>
                              <w:b/>
                              <w:bCs/>
                              <w:sz w:val="40"/>
                            </w:rPr>
                            <w:t>-</w:t>
                          </w:r>
                          <w:r w:rsidRPr="006D7F6D">
                            <w:rPr>
                              <w:b/>
                              <w:bCs/>
                              <w:sz w:val="40"/>
                            </w:rPr>
                            <w:t>ordering</w:t>
                          </w:r>
                          <w:r>
                            <w:rPr>
                              <w:b/>
                              <w:bCs/>
                              <w:sz w:val="40"/>
                            </w:rPr>
                            <w:t xml:space="preserve"> </w:t>
                          </w:r>
                          <w:r w:rsidRPr="006D7F6D">
                            <w:rPr>
                              <w:b/>
                              <w:bCs/>
                              <w:sz w:val="40"/>
                            </w:rPr>
                            <w:t>of Tests</w:t>
                          </w:r>
                        </w:p>
                        <w:p w14:paraId="2E695A9F" w14:textId="77777777" w:rsidR="00745B33" w:rsidRPr="002E0F7D" w:rsidRDefault="00745B33" w:rsidP="00C67ADB">
                          <w:pPr>
                            <w:spacing w:line="400" w:lineRule="exact"/>
                            <w:rPr>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14:paraId="639D8E4F" w14:textId="77777777" w:rsidR="00FE7ABF" w:rsidRDefault="00FE7ABF" w:rsidP="00FE7ABF">
                    <w:r w:rsidRPr="006D7F6D">
                      <w:rPr>
                        <w:b/>
                        <w:bCs/>
                        <w:sz w:val="40"/>
                      </w:rPr>
                      <w:t>Eliminating Health Care Waste and Over</w:t>
                    </w:r>
                    <w:r w:rsidR="008530DA">
                      <w:rPr>
                        <w:b/>
                        <w:bCs/>
                        <w:sz w:val="40"/>
                      </w:rPr>
                      <w:t>-</w:t>
                    </w:r>
                    <w:r w:rsidRPr="006D7F6D">
                      <w:rPr>
                        <w:b/>
                        <w:bCs/>
                        <w:sz w:val="40"/>
                      </w:rPr>
                      <w:t>ordering</w:t>
                    </w:r>
                    <w:r>
                      <w:rPr>
                        <w:b/>
                        <w:bCs/>
                        <w:sz w:val="40"/>
                      </w:rPr>
                      <w:t xml:space="preserve"> </w:t>
                    </w:r>
                    <w:r w:rsidRPr="006D7F6D">
                      <w:rPr>
                        <w:b/>
                        <w:bCs/>
                        <w:sz w:val="40"/>
                      </w:rPr>
                      <w:t>of Tests</w:t>
                    </w:r>
                  </w:p>
                  <w:p w14:paraId="2E695A9F" w14:textId="77777777" w:rsidR="00745B33" w:rsidRPr="002E0F7D" w:rsidRDefault="00745B33" w:rsidP="00C67ADB">
                    <w:pPr>
                      <w:spacing w:line="400" w:lineRule="exact"/>
                      <w:rPr>
                        <w:sz w:val="36"/>
                        <w:szCs w:val="36"/>
                      </w:rPr>
                    </w:pPr>
                  </w:p>
                </w:txbxContent>
              </v:textbox>
            </v:shape>
          </w:pict>
        </mc:Fallback>
      </mc:AlternateContent>
    </w:r>
    <w:r w:rsidR="00DA0A8F">
      <w:rPr>
        <w:b/>
        <w:bCs/>
        <w:noProof/>
        <w:sz w:val="40"/>
      </w:rPr>
      <w:drawing>
        <wp:inline distT="0" distB="0" distL="0" distR="0" wp14:anchorId="11A921F8" wp14:editId="2088E942">
          <wp:extent cx="2324100" cy="466725"/>
          <wp:effectExtent l="0" t="0" r="0" b="9525"/>
          <wp:docPr id="2" name="Picture 2"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6725"/>
                  </a:xfrm>
                  <a:prstGeom prst="rect">
                    <a:avLst/>
                  </a:prstGeom>
                  <a:noFill/>
                  <a:ln>
                    <a:noFill/>
                  </a:ln>
                </pic:spPr>
              </pic:pic>
            </a:graphicData>
          </a:graphic>
        </wp:inline>
      </w:drawing>
    </w:r>
  </w:p>
  <w:p w14:paraId="7C178079" w14:textId="77777777" w:rsidR="00745B33" w:rsidRPr="00633683" w:rsidRDefault="00745B33" w:rsidP="006D7F6D">
    <w:pPr>
      <w:pStyle w:val="Header"/>
      <w:tabs>
        <w:tab w:val="clear" w:pos="9360"/>
        <w:tab w:val="right" w:pos="9810"/>
      </w:tabs>
      <w:ind w:right="360"/>
      <w:jc w:val="right"/>
    </w:pPr>
  </w:p>
  <w:p w14:paraId="2CA8A109" w14:textId="466898D1" w:rsidR="00745B33" w:rsidRPr="00633683" w:rsidRDefault="008922F0" w:rsidP="006D7F6D">
    <w:pPr>
      <w:pStyle w:val="Header"/>
      <w:tabs>
        <w:tab w:val="clear" w:pos="9360"/>
        <w:tab w:val="right" w:pos="9810"/>
      </w:tabs>
      <w:ind w:right="360"/>
      <w:jc w:val="right"/>
    </w:pPr>
    <w:r>
      <w:rPr>
        <w:noProof/>
      </w:rPr>
      <mc:AlternateContent>
        <mc:Choice Requires="wps">
          <w:drawing>
            <wp:anchor distT="4294967295" distB="4294967295" distL="114300" distR="114300" simplePos="0" relativeHeight="251657728" behindDoc="0" locked="0" layoutInCell="1" allowOverlap="1" wp14:anchorId="3F694B5D" wp14:editId="7485A71A">
              <wp:simplePos x="0" y="0"/>
              <wp:positionH relativeFrom="column">
                <wp:posOffset>-685800</wp:posOffset>
              </wp:positionH>
              <wp:positionV relativeFrom="paragraph">
                <wp:posOffset>41274</wp:posOffset>
              </wp:positionV>
              <wp:extent cx="82296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25pt" to="59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" strokecolor="#17365d" strokeweight="1p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73A"/>
    <w:multiLevelType w:val="hybridMultilevel"/>
    <w:tmpl w:val="C3A2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0CD1"/>
    <w:multiLevelType w:val="hybridMultilevel"/>
    <w:tmpl w:val="E31A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3167A"/>
    <w:multiLevelType w:val="hybridMultilevel"/>
    <w:tmpl w:val="148A6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0967E8"/>
    <w:multiLevelType w:val="hybridMultilevel"/>
    <w:tmpl w:val="7CE0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7473F8"/>
    <w:multiLevelType w:val="hybridMultilevel"/>
    <w:tmpl w:val="3A2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36AB7"/>
    <w:multiLevelType w:val="hybridMultilevel"/>
    <w:tmpl w:val="5C8E34A6"/>
    <w:lvl w:ilvl="0" w:tplc="297AA6D8">
      <w:start w:val="1"/>
      <w:numFmt w:val="decimal"/>
      <w:lvlText w:val="%1."/>
      <w:lvlJc w:val="left"/>
      <w:pPr>
        <w:tabs>
          <w:tab w:val="num" w:pos="720"/>
        </w:tabs>
        <w:ind w:left="720" w:hanging="360"/>
      </w:pPr>
    </w:lvl>
    <w:lvl w:ilvl="1" w:tplc="23BA0AA0" w:tentative="1">
      <w:start w:val="1"/>
      <w:numFmt w:val="decimal"/>
      <w:lvlText w:val="%2."/>
      <w:lvlJc w:val="left"/>
      <w:pPr>
        <w:tabs>
          <w:tab w:val="num" w:pos="1440"/>
        </w:tabs>
        <w:ind w:left="1440" w:hanging="360"/>
      </w:pPr>
    </w:lvl>
    <w:lvl w:ilvl="2" w:tplc="D58A9D1A" w:tentative="1">
      <w:start w:val="1"/>
      <w:numFmt w:val="decimal"/>
      <w:lvlText w:val="%3."/>
      <w:lvlJc w:val="left"/>
      <w:pPr>
        <w:tabs>
          <w:tab w:val="num" w:pos="2160"/>
        </w:tabs>
        <w:ind w:left="2160" w:hanging="360"/>
      </w:pPr>
    </w:lvl>
    <w:lvl w:ilvl="3" w:tplc="7FC641C2" w:tentative="1">
      <w:start w:val="1"/>
      <w:numFmt w:val="decimal"/>
      <w:lvlText w:val="%4."/>
      <w:lvlJc w:val="left"/>
      <w:pPr>
        <w:tabs>
          <w:tab w:val="num" w:pos="2880"/>
        </w:tabs>
        <w:ind w:left="2880" w:hanging="360"/>
      </w:pPr>
    </w:lvl>
    <w:lvl w:ilvl="4" w:tplc="22E889D2" w:tentative="1">
      <w:start w:val="1"/>
      <w:numFmt w:val="decimal"/>
      <w:lvlText w:val="%5."/>
      <w:lvlJc w:val="left"/>
      <w:pPr>
        <w:tabs>
          <w:tab w:val="num" w:pos="3600"/>
        </w:tabs>
        <w:ind w:left="3600" w:hanging="360"/>
      </w:pPr>
    </w:lvl>
    <w:lvl w:ilvl="5" w:tplc="C7941186" w:tentative="1">
      <w:start w:val="1"/>
      <w:numFmt w:val="decimal"/>
      <w:lvlText w:val="%6."/>
      <w:lvlJc w:val="left"/>
      <w:pPr>
        <w:tabs>
          <w:tab w:val="num" w:pos="4320"/>
        </w:tabs>
        <w:ind w:left="4320" w:hanging="360"/>
      </w:pPr>
    </w:lvl>
    <w:lvl w:ilvl="6" w:tplc="A35A2DFC" w:tentative="1">
      <w:start w:val="1"/>
      <w:numFmt w:val="decimal"/>
      <w:lvlText w:val="%7."/>
      <w:lvlJc w:val="left"/>
      <w:pPr>
        <w:tabs>
          <w:tab w:val="num" w:pos="5040"/>
        </w:tabs>
        <w:ind w:left="5040" w:hanging="360"/>
      </w:pPr>
    </w:lvl>
    <w:lvl w:ilvl="7" w:tplc="75665DAA" w:tentative="1">
      <w:start w:val="1"/>
      <w:numFmt w:val="decimal"/>
      <w:lvlText w:val="%8."/>
      <w:lvlJc w:val="left"/>
      <w:pPr>
        <w:tabs>
          <w:tab w:val="num" w:pos="5760"/>
        </w:tabs>
        <w:ind w:left="5760" w:hanging="360"/>
      </w:pPr>
    </w:lvl>
    <w:lvl w:ilvl="8" w:tplc="DB36567E" w:tentative="1">
      <w:start w:val="1"/>
      <w:numFmt w:val="decimal"/>
      <w:lvlText w:val="%9."/>
      <w:lvlJc w:val="left"/>
      <w:pPr>
        <w:tabs>
          <w:tab w:val="num" w:pos="6480"/>
        </w:tabs>
        <w:ind w:left="6480" w:hanging="360"/>
      </w:pPr>
    </w:lvl>
  </w:abstractNum>
  <w:abstractNum w:abstractNumId="7">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BC0504"/>
    <w:multiLevelType w:val="hybridMultilevel"/>
    <w:tmpl w:val="4B660C6E"/>
    <w:lvl w:ilvl="0" w:tplc="26E459AC">
      <w:start w:val="1"/>
      <w:numFmt w:val="bullet"/>
      <w:lvlText w:val="•"/>
      <w:lvlJc w:val="left"/>
      <w:pPr>
        <w:tabs>
          <w:tab w:val="num" w:pos="720"/>
        </w:tabs>
        <w:ind w:left="720" w:hanging="360"/>
      </w:pPr>
      <w:rPr>
        <w:rFonts w:ascii="Arial" w:hAnsi="Arial" w:hint="default"/>
      </w:rPr>
    </w:lvl>
    <w:lvl w:ilvl="1" w:tplc="B6520B50" w:tentative="1">
      <w:start w:val="1"/>
      <w:numFmt w:val="bullet"/>
      <w:lvlText w:val="•"/>
      <w:lvlJc w:val="left"/>
      <w:pPr>
        <w:tabs>
          <w:tab w:val="num" w:pos="1440"/>
        </w:tabs>
        <w:ind w:left="1440" w:hanging="360"/>
      </w:pPr>
      <w:rPr>
        <w:rFonts w:ascii="Arial" w:hAnsi="Arial" w:hint="default"/>
      </w:rPr>
    </w:lvl>
    <w:lvl w:ilvl="2" w:tplc="6EFAD8F4" w:tentative="1">
      <w:start w:val="1"/>
      <w:numFmt w:val="bullet"/>
      <w:lvlText w:val="•"/>
      <w:lvlJc w:val="left"/>
      <w:pPr>
        <w:tabs>
          <w:tab w:val="num" w:pos="2160"/>
        </w:tabs>
        <w:ind w:left="2160" w:hanging="360"/>
      </w:pPr>
      <w:rPr>
        <w:rFonts w:ascii="Arial" w:hAnsi="Arial" w:hint="default"/>
      </w:rPr>
    </w:lvl>
    <w:lvl w:ilvl="3" w:tplc="BB623A60" w:tentative="1">
      <w:start w:val="1"/>
      <w:numFmt w:val="bullet"/>
      <w:lvlText w:val="•"/>
      <w:lvlJc w:val="left"/>
      <w:pPr>
        <w:tabs>
          <w:tab w:val="num" w:pos="2880"/>
        </w:tabs>
        <w:ind w:left="2880" w:hanging="360"/>
      </w:pPr>
      <w:rPr>
        <w:rFonts w:ascii="Arial" w:hAnsi="Arial" w:hint="default"/>
      </w:rPr>
    </w:lvl>
    <w:lvl w:ilvl="4" w:tplc="F1A849E0" w:tentative="1">
      <w:start w:val="1"/>
      <w:numFmt w:val="bullet"/>
      <w:lvlText w:val="•"/>
      <w:lvlJc w:val="left"/>
      <w:pPr>
        <w:tabs>
          <w:tab w:val="num" w:pos="3600"/>
        </w:tabs>
        <w:ind w:left="3600" w:hanging="360"/>
      </w:pPr>
      <w:rPr>
        <w:rFonts w:ascii="Arial" w:hAnsi="Arial" w:hint="default"/>
      </w:rPr>
    </w:lvl>
    <w:lvl w:ilvl="5" w:tplc="6A5A5600" w:tentative="1">
      <w:start w:val="1"/>
      <w:numFmt w:val="bullet"/>
      <w:lvlText w:val="•"/>
      <w:lvlJc w:val="left"/>
      <w:pPr>
        <w:tabs>
          <w:tab w:val="num" w:pos="4320"/>
        </w:tabs>
        <w:ind w:left="4320" w:hanging="360"/>
      </w:pPr>
      <w:rPr>
        <w:rFonts w:ascii="Arial" w:hAnsi="Arial" w:hint="default"/>
      </w:rPr>
    </w:lvl>
    <w:lvl w:ilvl="6" w:tplc="CD12C204" w:tentative="1">
      <w:start w:val="1"/>
      <w:numFmt w:val="bullet"/>
      <w:lvlText w:val="•"/>
      <w:lvlJc w:val="left"/>
      <w:pPr>
        <w:tabs>
          <w:tab w:val="num" w:pos="5040"/>
        </w:tabs>
        <w:ind w:left="5040" w:hanging="360"/>
      </w:pPr>
      <w:rPr>
        <w:rFonts w:ascii="Arial" w:hAnsi="Arial" w:hint="default"/>
      </w:rPr>
    </w:lvl>
    <w:lvl w:ilvl="7" w:tplc="9AE2420C" w:tentative="1">
      <w:start w:val="1"/>
      <w:numFmt w:val="bullet"/>
      <w:lvlText w:val="•"/>
      <w:lvlJc w:val="left"/>
      <w:pPr>
        <w:tabs>
          <w:tab w:val="num" w:pos="5760"/>
        </w:tabs>
        <w:ind w:left="5760" w:hanging="360"/>
      </w:pPr>
      <w:rPr>
        <w:rFonts w:ascii="Arial" w:hAnsi="Arial" w:hint="default"/>
      </w:rPr>
    </w:lvl>
    <w:lvl w:ilvl="8" w:tplc="2EBC63CA" w:tentative="1">
      <w:start w:val="1"/>
      <w:numFmt w:val="bullet"/>
      <w:lvlText w:val="•"/>
      <w:lvlJc w:val="left"/>
      <w:pPr>
        <w:tabs>
          <w:tab w:val="num" w:pos="6480"/>
        </w:tabs>
        <w:ind w:left="6480" w:hanging="360"/>
      </w:pPr>
      <w:rPr>
        <w:rFonts w:ascii="Arial" w:hAnsi="Arial" w:hint="default"/>
      </w:rPr>
    </w:lvl>
  </w:abstractNum>
  <w:abstractNum w:abstractNumId="9">
    <w:nsid w:val="3B0F6F89"/>
    <w:multiLevelType w:val="hybridMultilevel"/>
    <w:tmpl w:val="5B2E6A0C"/>
    <w:lvl w:ilvl="0" w:tplc="AB683F84">
      <w:start w:val="1"/>
      <w:numFmt w:val="decimal"/>
      <w:lvlText w:val="%1."/>
      <w:lvlJc w:val="left"/>
      <w:pPr>
        <w:tabs>
          <w:tab w:val="num" w:pos="450"/>
        </w:tabs>
        <w:ind w:left="450" w:hanging="360"/>
      </w:pPr>
    </w:lvl>
    <w:lvl w:ilvl="1" w:tplc="1A629A22" w:tentative="1">
      <w:start w:val="1"/>
      <w:numFmt w:val="decimal"/>
      <w:lvlText w:val="%2."/>
      <w:lvlJc w:val="left"/>
      <w:pPr>
        <w:tabs>
          <w:tab w:val="num" w:pos="1170"/>
        </w:tabs>
        <w:ind w:left="1170" w:hanging="360"/>
      </w:pPr>
    </w:lvl>
    <w:lvl w:ilvl="2" w:tplc="71880DA8" w:tentative="1">
      <w:start w:val="1"/>
      <w:numFmt w:val="decimal"/>
      <w:lvlText w:val="%3."/>
      <w:lvlJc w:val="left"/>
      <w:pPr>
        <w:tabs>
          <w:tab w:val="num" w:pos="1890"/>
        </w:tabs>
        <w:ind w:left="1890" w:hanging="360"/>
      </w:pPr>
    </w:lvl>
    <w:lvl w:ilvl="3" w:tplc="292AAB4C" w:tentative="1">
      <w:start w:val="1"/>
      <w:numFmt w:val="decimal"/>
      <w:lvlText w:val="%4."/>
      <w:lvlJc w:val="left"/>
      <w:pPr>
        <w:tabs>
          <w:tab w:val="num" w:pos="2610"/>
        </w:tabs>
        <w:ind w:left="2610" w:hanging="360"/>
      </w:pPr>
    </w:lvl>
    <w:lvl w:ilvl="4" w:tplc="2A02E216" w:tentative="1">
      <w:start w:val="1"/>
      <w:numFmt w:val="decimal"/>
      <w:lvlText w:val="%5."/>
      <w:lvlJc w:val="left"/>
      <w:pPr>
        <w:tabs>
          <w:tab w:val="num" w:pos="3330"/>
        </w:tabs>
        <w:ind w:left="3330" w:hanging="360"/>
      </w:pPr>
    </w:lvl>
    <w:lvl w:ilvl="5" w:tplc="1E2ABA8A" w:tentative="1">
      <w:start w:val="1"/>
      <w:numFmt w:val="decimal"/>
      <w:lvlText w:val="%6."/>
      <w:lvlJc w:val="left"/>
      <w:pPr>
        <w:tabs>
          <w:tab w:val="num" w:pos="4050"/>
        </w:tabs>
        <w:ind w:left="4050" w:hanging="360"/>
      </w:pPr>
    </w:lvl>
    <w:lvl w:ilvl="6" w:tplc="EAE27B34" w:tentative="1">
      <w:start w:val="1"/>
      <w:numFmt w:val="decimal"/>
      <w:lvlText w:val="%7."/>
      <w:lvlJc w:val="left"/>
      <w:pPr>
        <w:tabs>
          <w:tab w:val="num" w:pos="4770"/>
        </w:tabs>
        <w:ind w:left="4770" w:hanging="360"/>
      </w:pPr>
    </w:lvl>
    <w:lvl w:ilvl="7" w:tplc="06A8CA5E" w:tentative="1">
      <w:start w:val="1"/>
      <w:numFmt w:val="decimal"/>
      <w:lvlText w:val="%8."/>
      <w:lvlJc w:val="left"/>
      <w:pPr>
        <w:tabs>
          <w:tab w:val="num" w:pos="5490"/>
        </w:tabs>
        <w:ind w:left="5490" w:hanging="360"/>
      </w:pPr>
    </w:lvl>
    <w:lvl w:ilvl="8" w:tplc="0358C48E" w:tentative="1">
      <w:start w:val="1"/>
      <w:numFmt w:val="decimal"/>
      <w:lvlText w:val="%9."/>
      <w:lvlJc w:val="left"/>
      <w:pPr>
        <w:tabs>
          <w:tab w:val="num" w:pos="6210"/>
        </w:tabs>
        <w:ind w:left="6210" w:hanging="360"/>
      </w:pPr>
    </w:lvl>
  </w:abstractNum>
  <w:abstractNum w:abstractNumId="10">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1B0157"/>
    <w:multiLevelType w:val="hybridMultilevel"/>
    <w:tmpl w:val="F3EC35C0"/>
    <w:lvl w:ilvl="0" w:tplc="5852B18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425B25"/>
    <w:multiLevelType w:val="hybridMultilevel"/>
    <w:tmpl w:val="E95AD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09948D7"/>
    <w:multiLevelType w:val="hybridMultilevel"/>
    <w:tmpl w:val="5FC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656CCE"/>
    <w:multiLevelType w:val="hybridMultilevel"/>
    <w:tmpl w:val="B17EC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5333C"/>
    <w:multiLevelType w:val="hybridMultilevel"/>
    <w:tmpl w:val="48F2F3C2"/>
    <w:lvl w:ilvl="0" w:tplc="F19A5F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F5706A"/>
    <w:multiLevelType w:val="hybridMultilevel"/>
    <w:tmpl w:val="A484F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3"/>
  </w:num>
  <w:num w:numId="4">
    <w:abstractNumId w:val="12"/>
  </w:num>
  <w:num w:numId="5">
    <w:abstractNumId w:val="5"/>
  </w:num>
  <w:num w:numId="6">
    <w:abstractNumId w:val="9"/>
  </w:num>
  <w:num w:numId="7">
    <w:abstractNumId w:val="0"/>
  </w:num>
  <w:num w:numId="8">
    <w:abstractNumId w:val="17"/>
  </w:num>
  <w:num w:numId="9">
    <w:abstractNumId w:val="2"/>
  </w:num>
  <w:num w:numId="10">
    <w:abstractNumId w:val="1"/>
  </w:num>
  <w:num w:numId="11">
    <w:abstractNumId w:val="16"/>
  </w:num>
  <w:num w:numId="12">
    <w:abstractNumId w:val="7"/>
  </w:num>
  <w:num w:numId="13">
    <w:abstractNumId w:val="4"/>
  </w:num>
  <w:num w:numId="14">
    <w:abstractNumId w:val="13"/>
  </w:num>
  <w:num w:numId="15">
    <w:abstractNumId w:val="8"/>
  </w:num>
  <w:num w:numId="16">
    <w:abstractNumId w:val="6"/>
  </w:num>
  <w:num w:numId="17">
    <w:abstractNumId w:val="15"/>
  </w:num>
  <w:num w:numId="18">
    <w:abstractNumId w:val="11"/>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tlin Clancy">
    <w15:presenceInfo w15:providerId="Windows Live" w15:userId="256c9d9d5f807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22A14"/>
    <w:rsid w:val="0002702A"/>
    <w:rsid w:val="00031BC8"/>
    <w:rsid w:val="0003625E"/>
    <w:rsid w:val="00053F63"/>
    <w:rsid w:val="000554C5"/>
    <w:rsid w:val="00056DF8"/>
    <w:rsid w:val="00060CDB"/>
    <w:rsid w:val="000809B5"/>
    <w:rsid w:val="00091641"/>
    <w:rsid w:val="000A0324"/>
    <w:rsid w:val="000B3572"/>
    <w:rsid w:val="000B6B2B"/>
    <w:rsid w:val="000C066A"/>
    <w:rsid w:val="000C3172"/>
    <w:rsid w:val="000D3670"/>
    <w:rsid w:val="000D59B2"/>
    <w:rsid w:val="000D6EB8"/>
    <w:rsid w:val="000E63F1"/>
    <w:rsid w:val="00102E50"/>
    <w:rsid w:val="00110945"/>
    <w:rsid w:val="00113F48"/>
    <w:rsid w:val="001305AD"/>
    <w:rsid w:val="00143F65"/>
    <w:rsid w:val="00182356"/>
    <w:rsid w:val="00182BE8"/>
    <w:rsid w:val="001940CB"/>
    <w:rsid w:val="0019420B"/>
    <w:rsid w:val="00197975"/>
    <w:rsid w:val="001A06D4"/>
    <w:rsid w:val="001A1139"/>
    <w:rsid w:val="001A6C5E"/>
    <w:rsid w:val="001A7409"/>
    <w:rsid w:val="001B640E"/>
    <w:rsid w:val="001D6DDD"/>
    <w:rsid w:val="001E6B75"/>
    <w:rsid w:val="001E6E90"/>
    <w:rsid w:val="001F38C4"/>
    <w:rsid w:val="001F794F"/>
    <w:rsid w:val="00203043"/>
    <w:rsid w:val="00213C2D"/>
    <w:rsid w:val="00223A35"/>
    <w:rsid w:val="00240DEE"/>
    <w:rsid w:val="00242BC6"/>
    <w:rsid w:val="00247B18"/>
    <w:rsid w:val="0025030D"/>
    <w:rsid w:val="00253968"/>
    <w:rsid w:val="00257503"/>
    <w:rsid w:val="00263209"/>
    <w:rsid w:val="00263717"/>
    <w:rsid w:val="00272D15"/>
    <w:rsid w:val="002804E2"/>
    <w:rsid w:val="00295FC4"/>
    <w:rsid w:val="002A47E8"/>
    <w:rsid w:val="002C2C5C"/>
    <w:rsid w:val="002C3A9C"/>
    <w:rsid w:val="002C4B4E"/>
    <w:rsid w:val="002D3738"/>
    <w:rsid w:val="002E0F7D"/>
    <w:rsid w:val="002E1ED3"/>
    <w:rsid w:val="002E5BEE"/>
    <w:rsid w:val="00302E58"/>
    <w:rsid w:val="0031375C"/>
    <w:rsid w:val="0035305C"/>
    <w:rsid w:val="00353262"/>
    <w:rsid w:val="0035518F"/>
    <w:rsid w:val="00372541"/>
    <w:rsid w:val="00380AC8"/>
    <w:rsid w:val="00380E68"/>
    <w:rsid w:val="003874E2"/>
    <w:rsid w:val="003A783B"/>
    <w:rsid w:val="003D171D"/>
    <w:rsid w:val="003D4A37"/>
    <w:rsid w:val="003E062B"/>
    <w:rsid w:val="003E6163"/>
    <w:rsid w:val="003F2A0E"/>
    <w:rsid w:val="00400E1E"/>
    <w:rsid w:val="004036C9"/>
    <w:rsid w:val="0041722A"/>
    <w:rsid w:val="004303E1"/>
    <w:rsid w:val="00441298"/>
    <w:rsid w:val="00445E69"/>
    <w:rsid w:val="004530C9"/>
    <w:rsid w:val="00453258"/>
    <w:rsid w:val="0046289A"/>
    <w:rsid w:val="00463CED"/>
    <w:rsid w:val="00467DFA"/>
    <w:rsid w:val="004A580B"/>
    <w:rsid w:val="004B6D4D"/>
    <w:rsid w:val="004C2EAE"/>
    <w:rsid w:val="004D618E"/>
    <w:rsid w:val="004E047C"/>
    <w:rsid w:val="004E112F"/>
    <w:rsid w:val="004E54FF"/>
    <w:rsid w:val="004E5FD8"/>
    <w:rsid w:val="004E6800"/>
    <w:rsid w:val="004F1393"/>
    <w:rsid w:val="00501452"/>
    <w:rsid w:val="00502D5B"/>
    <w:rsid w:val="00512EF6"/>
    <w:rsid w:val="00536F8E"/>
    <w:rsid w:val="00540372"/>
    <w:rsid w:val="00543C4B"/>
    <w:rsid w:val="00544417"/>
    <w:rsid w:val="0054783D"/>
    <w:rsid w:val="005605F8"/>
    <w:rsid w:val="005A09B6"/>
    <w:rsid w:val="005B1CB4"/>
    <w:rsid w:val="005C2A6F"/>
    <w:rsid w:val="005C65F6"/>
    <w:rsid w:val="005F208F"/>
    <w:rsid w:val="005F43DB"/>
    <w:rsid w:val="00633683"/>
    <w:rsid w:val="0064120A"/>
    <w:rsid w:val="00651629"/>
    <w:rsid w:val="00664EEE"/>
    <w:rsid w:val="00677790"/>
    <w:rsid w:val="00695239"/>
    <w:rsid w:val="006A5DA0"/>
    <w:rsid w:val="006B047F"/>
    <w:rsid w:val="006B273A"/>
    <w:rsid w:val="006B5236"/>
    <w:rsid w:val="006D06BF"/>
    <w:rsid w:val="006D3E66"/>
    <w:rsid w:val="006D7F6D"/>
    <w:rsid w:val="006F0D8F"/>
    <w:rsid w:val="006F20BE"/>
    <w:rsid w:val="006F76BE"/>
    <w:rsid w:val="00733625"/>
    <w:rsid w:val="007430EF"/>
    <w:rsid w:val="00745B33"/>
    <w:rsid w:val="007463A8"/>
    <w:rsid w:val="00747F20"/>
    <w:rsid w:val="00750990"/>
    <w:rsid w:val="0075136D"/>
    <w:rsid w:val="007915B7"/>
    <w:rsid w:val="007A1161"/>
    <w:rsid w:val="007A35C2"/>
    <w:rsid w:val="007A7BB6"/>
    <w:rsid w:val="007D21E0"/>
    <w:rsid w:val="007D334B"/>
    <w:rsid w:val="007D6EEA"/>
    <w:rsid w:val="007E5CF1"/>
    <w:rsid w:val="007F4220"/>
    <w:rsid w:val="008309FD"/>
    <w:rsid w:val="008320C5"/>
    <w:rsid w:val="00835457"/>
    <w:rsid w:val="00840169"/>
    <w:rsid w:val="008419D2"/>
    <w:rsid w:val="00842E87"/>
    <w:rsid w:val="00846801"/>
    <w:rsid w:val="00851332"/>
    <w:rsid w:val="008530DA"/>
    <w:rsid w:val="0085463D"/>
    <w:rsid w:val="008761D7"/>
    <w:rsid w:val="00880AE6"/>
    <w:rsid w:val="008856CF"/>
    <w:rsid w:val="008922F0"/>
    <w:rsid w:val="008A07F8"/>
    <w:rsid w:val="008B2B32"/>
    <w:rsid w:val="008C7124"/>
    <w:rsid w:val="008D3E05"/>
    <w:rsid w:val="008F3AD5"/>
    <w:rsid w:val="00920CF2"/>
    <w:rsid w:val="00922A37"/>
    <w:rsid w:val="009309FF"/>
    <w:rsid w:val="00946EDF"/>
    <w:rsid w:val="00953E2C"/>
    <w:rsid w:val="009601CE"/>
    <w:rsid w:val="00963E92"/>
    <w:rsid w:val="00972A15"/>
    <w:rsid w:val="0098185A"/>
    <w:rsid w:val="00987888"/>
    <w:rsid w:val="009B5ABF"/>
    <w:rsid w:val="009C2A5D"/>
    <w:rsid w:val="009C3DAE"/>
    <w:rsid w:val="009C79B4"/>
    <w:rsid w:val="009D695A"/>
    <w:rsid w:val="009E0B07"/>
    <w:rsid w:val="009E329D"/>
    <w:rsid w:val="00A010E7"/>
    <w:rsid w:val="00A02B3D"/>
    <w:rsid w:val="00A0488A"/>
    <w:rsid w:val="00A06583"/>
    <w:rsid w:val="00A11C72"/>
    <w:rsid w:val="00A2157C"/>
    <w:rsid w:val="00A31642"/>
    <w:rsid w:val="00A35E5F"/>
    <w:rsid w:val="00A66275"/>
    <w:rsid w:val="00A774CF"/>
    <w:rsid w:val="00A820D0"/>
    <w:rsid w:val="00A85A08"/>
    <w:rsid w:val="00A90E14"/>
    <w:rsid w:val="00AB5002"/>
    <w:rsid w:val="00AC7706"/>
    <w:rsid w:val="00AD19FA"/>
    <w:rsid w:val="00AE77BE"/>
    <w:rsid w:val="00B17024"/>
    <w:rsid w:val="00B332B9"/>
    <w:rsid w:val="00B5510D"/>
    <w:rsid w:val="00B56772"/>
    <w:rsid w:val="00B56E5D"/>
    <w:rsid w:val="00B672FF"/>
    <w:rsid w:val="00B7510C"/>
    <w:rsid w:val="00B83D03"/>
    <w:rsid w:val="00B93289"/>
    <w:rsid w:val="00B96AD9"/>
    <w:rsid w:val="00BB382B"/>
    <w:rsid w:val="00C07FCE"/>
    <w:rsid w:val="00C16F32"/>
    <w:rsid w:val="00C2138E"/>
    <w:rsid w:val="00C24947"/>
    <w:rsid w:val="00C36A98"/>
    <w:rsid w:val="00C3756F"/>
    <w:rsid w:val="00C46543"/>
    <w:rsid w:val="00C5167D"/>
    <w:rsid w:val="00C6743B"/>
    <w:rsid w:val="00C67ADB"/>
    <w:rsid w:val="00CA0FAB"/>
    <w:rsid w:val="00CA1076"/>
    <w:rsid w:val="00CB7B69"/>
    <w:rsid w:val="00CC4F45"/>
    <w:rsid w:val="00CD79C1"/>
    <w:rsid w:val="00CE11C1"/>
    <w:rsid w:val="00CE308D"/>
    <w:rsid w:val="00CF0AE6"/>
    <w:rsid w:val="00D0488F"/>
    <w:rsid w:val="00D15EB0"/>
    <w:rsid w:val="00D21705"/>
    <w:rsid w:val="00D36AF5"/>
    <w:rsid w:val="00D44463"/>
    <w:rsid w:val="00D46152"/>
    <w:rsid w:val="00D51C32"/>
    <w:rsid w:val="00D921FD"/>
    <w:rsid w:val="00D94293"/>
    <w:rsid w:val="00D95052"/>
    <w:rsid w:val="00DA0A8F"/>
    <w:rsid w:val="00DA2FD2"/>
    <w:rsid w:val="00DB6FAD"/>
    <w:rsid w:val="00DC2781"/>
    <w:rsid w:val="00DC54CB"/>
    <w:rsid w:val="00DF3F08"/>
    <w:rsid w:val="00E272B9"/>
    <w:rsid w:val="00E423AE"/>
    <w:rsid w:val="00E50803"/>
    <w:rsid w:val="00E531BE"/>
    <w:rsid w:val="00E71540"/>
    <w:rsid w:val="00E7605D"/>
    <w:rsid w:val="00E90E08"/>
    <w:rsid w:val="00EA1B90"/>
    <w:rsid w:val="00EA4732"/>
    <w:rsid w:val="00EC3F0F"/>
    <w:rsid w:val="00F00B41"/>
    <w:rsid w:val="00F0451C"/>
    <w:rsid w:val="00F23E49"/>
    <w:rsid w:val="00F25328"/>
    <w:rsid w:val="00F34804"/>
    <w:rsid w:val="00F41C3A"/>
    <w:rsid w:val="00F461D1"/>
    <w:rsid w:val="00F74014"/>
    <w:rsid w:val="00F76F13"/>
    <w:rsid w:val="00F8293F"/>
    <w:rsid w:val="00F872A5"/>
    <w:rsid w:val="00F97379"/>
    <w:rsid w:val="00FC2F23"/>
    <w:rsid w:val="00FC6829"/>
    <w:rsid w:val="00FD2B25"/>
    <w:rsid w:val="00FE7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49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rPr>
  </w:style>
  <w:style w:type="paragraph" w:customStyle="1" w:styleId="ColHdL7">
    <w:name w:val="ColHdL7"/>
    <w:basedOn w:val="ColHdL2"/>
    <w:qFormat/>
    <w:rsid w:val="002C4B4E"/>
    <w:rPr>
      <w14:shadow w14:blurRad="50800" w14:dist="38100" w14:dir="2700000" w14:sx="100000" w14:sy="100000" w14:kx="0" w14:ky="0" w14:algn="tl">
        <w14:srgbClr w14:val="000000">
          <w14:alpha w14:val="60000"/>
        </w14:srgbClr>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CommentReference">
    <w:name w:val="annotation reference"/>
    <w:basedOn w:val="DefaultParagraphFont"/>
    <w:uiPriority w:val="99"/>
    <w:semiHidden/>
    <w:unhideWhenUsed/>
    <w:rsid w:val="00056DF8"/>
    <w:rPr>
      <w:sz w:val="16"/>
      <w:szCs w:val="16"/>
    </w:rPr>
  </w:style>
  <w:style w:type="paragraph" w:styleId="CommentText">
    <w:name w:val="annotation text"/>
    <w:basedOn w:val="Normal"/>
    <w:link w:val="CommentTextChar"/>
    <w:uiPriority w:val="99"/>
    <w:semiHidden/>
    <w:unhideWhenUsed/>
    <w:rsid w:val="00056DF8"/>
    <w:rPr>
      <w:sz w:val="20"/>
      <w:szCs w:val="20"/>
    </w:rPr>
  </w:style>
  <w:style w:type="character" w:customStyle="1" w:styleId="CommentTextChar">
    <w:name w:val="Comment Text Char"/>
    <w:basedOn w:val="DefaultParagraphFont"/>
    <w:link w:val="CommentText"/>
    <w:uiPriority w:val="99"/>
    <w:semiHidden/>
    <w:rsid w:val="00056DF8"/>
  </w:style>
  <w:style w:type="paragraph" w:styleId="CommentSubject">
    <w:name w:val="annotation subject"/>
    <w:basedOn w:val="CommentText"/>
    <w:next w:val="CommentText"/>
    <w:link w:val="CommentSubjectChar"/>
    <w:uiPriority w:val="99"/>
    <w:semiHidden/>
    <w:unhideWhenUsed/>
    <w:rsid w:val="00056DF8"/>
    <w:rPr>
      <w:b/>
      <w:bCs/>
    </w:rPr>
  </w:style>
  <w:style w:type="character" w:customStyle="1" w:styleId="CommentSubjectChar">
    <w:name w:val="Comment Subject Char"/>
    <w:basedOn w:val="CommentTextChar"/>
    <w:link w:val="CommentSubject"/>
    <w:uiPriority w:val="99"/>
    <w:semiHidden/>
    <w:rsid w:val="00056DF8"/>
    <w:rPr>
      <w:b/>
      <w:bCs/>
    </w:rPr>
  </w:style>
  <w:style w:type="paragraph" w:styleId="Revision">
    <w:name w:val="Revision"/>
    <w:hidden/>
    <w:uiPriority w:val="99"/>
    <w:semiHidden/>
    <w:rsid w:val="00A0488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3"/>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unhideWhenUsed/>
    <w:rsid w:val="002E5BEE"/>
    <w:pPr>
      <w:spacing w:before="100" w:beforeAutospacing="1" w:after="100" w:afterAutospacing="1"/>
    </w:pPr>
    <w:rPr>
      <w:rFonts w:ascii="Times New Roman" w:eastAsia="Times New Roman" w:hAnsi="Times New Roman"/>
      <w:sz w:val="24"/>
      <w:szCs w:val="24"/>
    </w:rPr>
  </w:style>
  <w:style w:type="paragraph" w:customStyle="1" w:styleId="CellTxtL">
    <w:name w:val="CellTxtL"/>
    <w:basedOn w:val="Normal"/>
    <w:rsid w:val="002C4B4E"/>
    <w:pPr>
      <w:spacing w:before="120" w:after="60"/>
      <w:ind w:left="72"/>
    </w:pPr>
    <w:rPr>
      <w:rFonts w:ascii="Verdana" w:eastAsia="Times New Roman" w:hAnsi="Verdana" w:cs="Verdana"/>
      <w:sz w:val="16"/>
      <w:szCs w:val="16"/>
    </w:rPr>
  </w:style>
  <w:style w:type="paragraph" w:customStyle="1" w:styleId="ColHdL">
    <w:name w:val="ColHdL"/>
    <w:basedOn w:val="Normal"/>
    <w:rsid w:val="002C4B4E"/>
    <w:pPr>
      <w:spacing w:before="120" w:after="60"/>
      <w:ind w:left="72"/>
    </w:pPr>
    <w:rPr>
      <w:rFonts w:ascii="Verdana" w:eastAsia="Times New Roman" w:hAnsi="Verdana" w:cs="Verdana"/>
      <w:b/>
      <w:bCs/>
      <w:sz w:val="18"/>
      <w:szCs w:val="18"/>
    </w:rPr>
  </w:style>
  <w:style w:type="paragraph" w:customStyle="1" w:styleId="TableTitle">
    <w:name w:val="TableTitle"/>
    <w:basedOn w:val="Normal"/>
    <w:rsid w:val="002C4B4E"/>
    <w:pPr>
      <w:spacing w:before="240" w:after="240"/>
    </w:pPr>
    <w:rPr>
      <w:rFonts w:ascii="Verdana" w:eastAsia="Times New Roman" w:hAnsi="Verdana" w:cs="Verdana"/>
      <w:b/>
      <w:sz w:val="20"/>
      <w:szCs w:val="28"/>
    </w:rPr>
  </w:style>
  <w:style w:type="paragraph" w:customStyle="1" w:styleId="ColHdL2">
    <w:name w:val="ColHdL2"/>
    <w:basedOn w:val="Normal"/>
    <w:qFormat/>
    <w:rsid w:val="002C4B4E"/>
    <w:pPr>
      <w:spacing w:before="120" w:after="60"/>
      <w:ind w:left="72"/>
    </w:pPr>
    <w:rPr>
      <w:rFonts w:ascii="Verdana" w:eastAsia="Times New Roman" w:hAnsi="Verdana" w:cs="Verdana"/>
      <w:b/>
      <w:bCs/>
      <w:color w:val="262626"/>
      <w:sz w:val="18"/>
      <w:szCs w:val="18"/>
    </w:rPr>
  </w:style>
  <w:style w:type="paragraph" w:customStyle="1" w:styleId="ColHdL7">
    <w:name w:val="ColHdL7"/>
    <w:basedOn w:val="ColHdL2"/>
    <w:qFormat/>
    <w:rsid w:val="002C4B4E"/>
    <w:rPr>
      <w14:shadow w14:blurRad="50800" w14:dist="38100" w14:dir="2700000" w14:sx="100000" w14:sy="100000" w14:kx="0" w14:ky="0" w14:algn="tl">
        <w14:srgbClr w14:val="000000">
          <w14:alpha w14:val="60000"/>
        </w14:srgbClr>
      </w14:shadow>
    </w:rPr>
  </w:style>
  <w:style w:type="paragraph" w:customStyle="1" w:styleId="Critique">
    <w:name w:val="Critique"/>
    <w:basedOn w:val="Normal"/>
    <w:rsid w:val="00A820D0"/>
    <w:pPr>
      <w:spacing w:before="120" w:after="120" w:line="320" w:lineRule="exact"/>
    </w:pPr>
    <w:rPr>
      <w:rFonts w:ascii="Verdana" w:eastAsia="Times New Roman" w:hAnsi="Verdana"/>
      <w:sz w:val="20"/>
      <w:szCs w:val="24"/>
    </w:rPr>
  </w:style>
  <w:style w:type="character" w:styleId="CommentReference">
    <w:name w:val="annotation reference"/>
    <w:basedOn w:val="DefaultParagraphFont"/>
    <w:uiPriority w:val="99"/>
    <w:semiHidden/>
    <w:unhideWhenUsed/>
    <w:rsid w:val="00056DF8"/>
    <w:rPr>
      <w:sz w:val="16"/>
      <w:szCs w:val="16"/>
    </w:rPr>
  </w:style>
  <w:style w:type="paragraph" w:styleId="CommentText">
    <w:name w:val="annotation text"/>
    <w:basedOn w:val="Normal"/>
    <w:link w:val="CommentTextChar"/>
    <w:uiPriority w:val="99"/>
    <w:semiHidden/>
    <w:unhideWhenUsed/>
    <w:rsid w:val="00056DF8"/>
    <w:rPr>
      <w:sz w:val="20"/>
      <w:szCs w:val="20"/>
    </w:rPr>
  </w:style>
  <w:style w:type="character" w:customStyle="1" w:styleId="CommentTextChar">
    <w:name w:val="Comment Text Char"/>
    <w:basedOn w:val="DefaultParagraphFont"/>
    <w:link w:val="CommentText"/>
    <w:uiPriority w:val="99"/>
    <w:semiHidden/>
    <w:rsid w:val="00056DF8"/>
  </w:style>
  <w:style w:type="paragraph" w:styleId="CommentSubject">
    <w:name w:val="annotation subject"/>
    <w:basedOn w:val="CommentText"/>
    <w:next w:val="CommentText"/>
    <w:link w:val="CommentSubjectChar"/>
    <w:uiPriority w:val="99"/>
    <w:semiHidden/>
    <w:unhideWhenUsed/>
    <w:rsid w:val="00056DF8"/>
    <w:rPr>
      <w:b/>
      <w:bCs/>
    </w:rPr>
  </w:style>
  <w:style w:type="character" w:customStyle="1" w:styleId="CommentSubjectChar">
    <w:name w:val="Comment Subject Char"/>
    <w:basedOn w:val="CommentTextChar"/>
    <w:link w:val="CommentSubject"/>
    <w:uiPriority w:val="99"/>
    <w:semiHidden/>
    <w:rsid w:val="00056DF8"/>
    <w:rPr>
      <w:b/>
      <w:bCs/>
    </w:rPr>
  </w:style>
  <w:style w:type="paragraph" w:styleId="Revision">
    <w:name w:val="Revision"/>
    <w:hidden/>
    <w:uiPriority w:val="99"/>
    <w:semiHidden/>
    <w:rsid w:val="00A048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311494017">
      <w:bodyDiv w:val="1"/>
      <w:marLeft w:val="0"/>
      <w:marRight w:val="0"/>
      <w:marTop w:val="0"/>
      <w:marBottom w:val="0"/>
      <w:divBdr>
        <w:top w:val="none" w:sz="0" w:space="0" w:color="auto"/>
        <w:left w:val="none" w:sz="0" w:space="0" w:color="auto"/>
        <w:bottom w:val="none" w:sz="0" w:space="0" w:color="auto"/>
        <w:right w:val="none" w:sz="0" w:space="0" w:color="auto"/>
      </w:divBdr>
      <w:divsChild>
        <w:div w:id="370082875">
          <w:marLeft w:val="547"/>
          <w:marRight w:val="0"/>
          <w:marTop w:val="0"/>
          <w:marBottom w:val="0"/>
          <w:divBdr>
            <w:top w:val="none" w:sz="0" w:space="0" w:color="auto"/>
            <w:left w:val="none" w:sz="0" w:space="0" w:color="auto"/>
            <w:bottom w:val="none" w:sz="0" w:space="0" w:color="auto"/>
            <w:right w:val="none" w:sz="0" w:space="0" w:color="auto"/>
          </w:divBdr>
        </w:div>
        <w:div w:id="1639064529">
          <w:marLeft w:val="547"/>
          <w:marRight w:val="0"/>
          <w:marTop w:val="0"/>
          <w:marBottom w:val="0"/>
          <w:divBdr>
            <w:top w:val="none" w:sz="0" w:space="0" w:color="auto"/>
            <w:left w:val="none" w:sz="0" w:space="0" w:color="auto"/>
            <w:bottom w:val="none" w:sz="0" w:space="0" w:color="auto"/>
            <w:right w:val="none" w:sz="0" w:space="0" w:color="auto"/>
          </w:divBdr>
        </w:div>
        <w:div w:id="223179142">
          <w:marLeft w:val="547"/>
          <w:marRight w:val="0"/>
          <w:marTop w:val="0"/>
          <w:marBottom w:val="0"/>
          <w:divBdr>
            <w:top w:val="none" w:sz="0" w:space="0" w:color="auto"/>
            <w:left w:val="none" w:sz="0" w:space="0" w:color="auto"/>
            <w:bottom w:val="none" w:sz="0" w:space="0" w:color="auto"/>
            <w:right w:val="none" w:sz="0" w:space="0" w:color="auto"/>
          </w:divBdr>
        </w:div>
        <w:div w:id="1027415740">
          <w:marLeft w:val="547"/>
          <w:marRight w:val="0"/>
          <w:marTop w:val="0"/>
          <w:marBottom w:val="0"/>
          <w:divBdr>
            <w:top w:val="none" w:sz="0" w:space="0" w:color="auto"/>
            <w:left w:val="none" w:sz="0" w:space="0" w:color="auto"/>
            <w:bottom w:val="none" w:sz="0" w:space="0" w:color="auto"/>
            <w:right w:val="none" w:sz="0" w:space="0" w:color="auto"/>
          </w:divBdr>
        </w:div>
        <w:div w:id="378554377">
          <w:marLeft w:val="547"/>
          <w:marRight w:val="0"/>
          <w:marTop w:val="0"/>
          <w:marBottom w:val="0"/>
          <w:divBdr>
            <w:top w:val="none" w:sz="0" w:space="0" w:color="auto"/>
            <w:left w:val="none" w:sz="0" w:space="0" w:color="auto"/>
            <w:bottom w:val="none" w:sz="0" w:space="0" w:color="auto"/>
            <w:right w:val="none" w:sz="0" w:space="0" w:color="auto"/>
          </w:divBdr>
        </w:div>
        <w:div w:id="647972979">
          <w:marLeft w:val="547"/>
          <w:marRight w:val="0"/>
          <w:marTop w:val="0"/>
          <w:marBottom w:val="0"/>
          <w:divBdr>
            <w:top w:val="none" w:sz="0" w:space="0" w:color="auto"/>
            <w:left w:val="none" w:sz="0" w:space="0" w:color="auto"/>
            <w:bottom w:val="none" w:sz="0" w:space="0" w:color="auto"/>
            <w:right w:val="none" w:sz="0" w:space="0" w:color="auto"/>
          </w:divBdr>
        </w:div>
      </w:divsChild>
    </w:div>
    <w:div w:id="484205513">
      <w:bodyDiv w:val="1"/>
      <w:marLeft w:val="0"/>
      <w:marRight w:val="0"/>
      <w:marTop w:val="0"/>
      <w:marBottom w:val="0"/>
      <w:divBdr>
        <w:top w:val="none" w:sz="0" w:space="0" w:color="auto"/>
        <w:left w:val="none" w:sz="0" w:space="0" w:color="auto"/>
        <w:bottom w:val="none" w:sz="0" w:space="0" w:color="auto"/>
        <w:right w:val="none" w:sz="0" w:space="0" w:color="auto"/>
      </w:divBdr>
      <w:divsChild>
        <w:div w:id="699548453">
          <w:marLeft w:val="806"/>
          <w:marRight w:val="0"/>
          <w:marTop w:val="0"/>
          <w:marBottom w:val="0"/>
          <w:divBdr>
            <w:top w:val="none" w:sz="0" w:space="0" w:color="auto"/>
            <w:left w:val="none" w:sz="0" w:space="0" w:color="auto"/>
            <w:bottom w:val="none" w:sz="0" w:space="0" w:color="auto"/>
            <w:right w:val="none" w:sz="0" w:space="0" w:color="auto"/>
          </w:divBdr>
        </w:div>
        <w:div w:id="116800111">
          <w:marLeft w:val="806"/>
          <w:marRight w:val="0"/>
          <w:marTop w:val="0"/>
          <w:marBottom w:val="0"/>
          <w:divBdr>
            <w:top w:val="none" w:sz="0" w:space="0" w:color="auto"/>
            <w:left w:val="none" w:sz="0" w:space="0" w:color="auto"/>
            <w:bottom w:val="none" w:sz="0" w:space="0" w:color="auto"/>
            <w:right w:val="none" w:sz="0" w:space="0" w:color="auto"/>
          </w:divBdr>
        </w:div>
        <w:div w:id="1025791620">
          <w:marLeft w:val="806"/>
          <w:marRight w:val="0"/>
          <w:marTop w:val="0"/>
          <w:marBottom w:val="0"/>
          <w:divBdr>
            <w:top w:val="none" w:sz="0" w:space="0" w:color="auto"/>
            <w:left w:val="none" w:sz="0" w:space="0" w:color="auto"/>
            <w:bottom w:val="none" w:sz="0" w:space="0" w:color="auto"/>
            <w:right w:val="none" w:sz="0" w:space="0" w:color="auto"/>
          </w:divBdr>
        </w:div>
      </w:divsChild>
    </w:div>
    <w:div w:id="1637562089">
      <w:bodyDiv w:val="1"/>
      <w:marLeft w:val="0"/>
      <w:marRight w:val="0"/>
      <w:marTop w:val="0"/>
      <w:marBottom w:val="0"/>
      <w:divBdr>
        <w:top w:val="none" w:sz="0" w:space="0" w:color="auto"/>
        <w:left w:val="none" w:sz="0" w:space="0" w:color="auto"/>
        <w:bottom w:val="none" w:sz="0" w:space="0" w:color="auto"/>
        <w:right w:val="none" w:sz="0" w:space="0" w:color="auto"/>
      </w:divBdr>
      <w:divsChild>
        <w:div w:id="957251333">
          <w:marLeft w:val="547"/>
          <w:marRight w:val="0"/>
          <w:marTop w:val="0"/>
          <w:marBottom w:val="0"/>
          <w:divBdr>
            <w:top w:val="none" w:sz="0" w:space="0" w:color="auto"/>
            <w:left w:val="none" w:sz="0" w:space="0" w:color="auto"/>
            <w:bottom w:val="none" w:sz="0" w:space="0" w:color="auto"/>
            <w:right w:val="none" w:sz="0" w:space="0" w:color="auto"/>
          </w:divBdr>
        </w:div>
        <w:div w:id="213125665">
          <w:marLeft w:val="547"/>
          <w:marRight w:val="0"/>
          <w:marTop w:val="0"/>
          <w:marBottom w:val="0"/>
          <w:divBdr>
            <w:top w:val="none" w:sz="0" w:space="0" w:color="auto"/>
            <w:left w:val="none" w:sz="0" w:space="0" w:color="auto"/>
            <w:bottom w:val="none" w:sz="0" w:space="0" w:color="auto"/>
            <w:right w:val="none" w:sz="0" w:space="0" w:color="auto"/>
          </w:divBdr>
        </w:div>
        <w:div w:id="468671131">
          <w:marLeft w:val="547"/>
          <w:marRight w:val="0"/>
          <w:marTop w:val="0"/>
          <w:marBottom w:val="0"/>
          <w:divBdr>
            <w:top w:val="none" w:sz="0" w:space="0" w:color="auto"/>
            <w:left w:val="none" w:sz="0" w:space="0" w:color="auto"/>
            <w:bottom w:val="none" w:sz="0" w:space="0" w:color="auto"/>
            <w:right w:val="none" w:sz="0" w:space="0" w:color="auto"/>
          </w:divBdr>
        </w:div>
        <w:div w:id="222178189">
          <w:marLeft w:val="547"/>
          <w:marRight w:val="0"/>
          <w:marTop w:val="0"/>
          <w:marBottom w:val="0"/>
          <w:divBdr>
            <w:top w:val="none" w:sz="0" w:space="0" w:color="auto"/>
            <w:left w:val="none" w:sz="0" w:space="0" w:color="auto"/>
            <w:bottom w:val="none" w:sz="0" w:space="0" w:color="auto"/>
            <w:right w:val="none" w:sz="0" w:space="0" w:color="auto"/>
          </w:divBdr>
        </w:div>
        <w:div w:id="1244988992">
          <w:marLeft w:val="547"/>
          <w:marRight w:val="0"/>
          <w:marTop w:val="0"/>
          <w:marBottom w:val="0"/>
          <w:divBdr>
            <w:top w:val="none" w:sz="0" w:space="0" w:color="auto"/>
            <w:left w:val="none" w:sz="0" w:space="0" w:color="auto"/>
            <w:bottom w:val="none" w:sz="0" w:space="0" w:color="auto"/>
            <w:right w:val="none" w:sz="0" w:space="0" w:color="auto"/>
          </w:divBdr>
        </w:div>
      </w:divsChild>
    </w:div>
    <w:div w:id="1999069075">
      <w:bodyDiv w:val="1"/>
      <w:marLeft w:val="0"/>
      <w:marRight w:val="0"/>
      <w:marTop w:val="0"/>
      <w:marBottom w:val="0"/>
      <w:divBdr>
        <w:top w:val="none" w:sz="0" w:space="0" w:color="auto"/>
        <w:left w:val="none" w:sz="0" w:space="0" w:color="auto"/>
        <w:bottom w:val="none" w:sz="0" w:space="0" w:color="auto"/>
        <w:right w:val="none" w:sz="0" w:space="0" w:color="auto"/>
      </w:divBdr>
      <w:divsChild>
        <w:div w:id="1679305081">
          <w:marLeft w:val="547"/>
          <w:marRight w:val="0"/>
          <w:marTop w:val="0"/>
          <w:marBottom w:val="0"/>
          <w:divBdr>
            <w:top w:val="none" w:sz="0" w:space="0" w:color="auto"/>
            <w:left w:val="none" w:sz="0" w:space="0" w:color="auto"/>
            <w:bottom w:val="none" w:sz="0" w:space="0" w:color="auto"/>
            <w:right w:val="none" w:sz="0" w:space="0" w:color="auto"/>
          </w:divBdr>
        </w:div>
        <w:div w:id="231621024">
          <w:marLeft w:val="547"/>
          <w:marRight w:val="0"/>
          <w:marTop w:val="0"/>
          <w:marBottom w:val="0"/>
          <w:divBdr>
            <w:top w:val="none" w:sz="0" w:space="0" w:color="auto"/>
            <w:left w:val="none" w:sz="0" w:space="0" w:color="auto"/>
            <w:bottom w:val="none" w:sz="0" w:space="0" w:color="auto"/>
            <w:right w:val="none" w:sz="0" w:space="0" w:color="auto"/>
          </w:divBdr>
        </w:div>
        <w:div w:id="952858405">
          <w:marLeft w:val="547"/>
          <w:marRight w:val="0"/>
          <w:marTop w:val="0"/>
          <w:marBottom w:val="0"/>
          <w:divBdr>
            <w:top w:val="none" w:sz="0" w:space="0" w:color="auto"/>
            <w:left w:val="none" w:sz="0" w:space="0" w:color="auto"/>
            <w:bottom w:val="none" w:sz="0" w:space="0" w:color="auto"/>
            <w:right w:val="none" w:sz="0" w:space="0" w:color="auto"/>
          </w:divBdr>
        </w:div>
        <w:div w:id="71002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i.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oi.org/10.17226/9728" TargetMode="External"/><Relationship Id="rId17" Type="http://schemas.openxmlformats.org/officeDocument/2006/relationships/hyperlink" Target="https://rscan.org/" TargetMode="External"/><Relationship Id="rId2" Type="http://schemas.openxmlformats.org/officeDocument/2006/relationships/numbering" Target="numbering.xml"/><Relationship Id="rId16" Type="http://schemas.openxmlformats.org/officeDocument/2006/relationships/hyperlink" Target="https://acsearch.acr.org/li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oosingwisely.org/wp-content/uploads/2015/04/Final-Choosing-Wisely-Survey-Report.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acsearch.acr.org/list" TargetMode="External"/><Relationship Id="rId23" Type="http://schemas.openxmlformats.org/officeDocument/2006/relationships/theme" Target="theme/theme1.xml"/><Relationship Id="rId10" Type="http://schemas.openxmlformats.org/officeDocument/2006/relationships/hyperlink" Target="http://iom.nationalacademies.org/Reports/2011/The-Healthcare-Imperative-Lowering-Costs-and-Improving-Outcomes.aspx?_ga=1.219462233.1572788654.1438188089"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ms.gov/" TargetMode="External"/><Relationship Id="rId14" Type="http://schemas.openxmlformats.org/officeDocument/2006/relationships/hyperlink" Target="http://doi.org/"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5BE807-98B5-47C5-9A3B-406FE434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Cheryl Rusten</cp:lastModifiedBy>
  <cp:revision>3</cp:revision>
  <cp:lastPrinted>2014-05-28T14:22:00Z</cp:lastPrinted>
  <dcterms:created xsi:type="dcterms:W3CDTF">2018-03-09T14:02:00Z</dcterms:created>
  <dcterms:modified xsi:type="dcterms:W3CDTF">2018-03-09T14:09:00Z</dcterms:modified>
</cp:coreProperties>
</file>