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1A132" w14:textId="6653E380" w:rsidR="00F44C55" w:rsidRPr="00F44C55" w:rsidRDefault="00F44C55" w:rsidP="00F44C55">
      <w:pPr>
        <w:rPr>
          <w:b/>
          <w:sz w:val="28"/>
          <w:szCs w:val="28"/>
        </w:rPr>
      </w:pPr>
      <w:r w:rsidRPr="00F44C55">
        <w:rPr>
          <w:b/>
          <w:sz w:val="28"/>
          <w:szCs w:val="28"/>
        </w:rPr>
        <w:t>Facilitators Guide</w:t>
      </w:r>
    </w:p>
    <w:p w14:paraId="4591EF27" w14:textId="77777777" w:rsidR="00F44C55" w:rsidRDefault="00F44C55" w:rsidP="00F44C55">
      <w:pPr>
        <w:rPr>
          <w:b/>
        </w:rPr>
      </w:pPr>
    </w:p>
    <w:p w14:paraId="1CECF705" w14:textId="499B9A71" w:rsidR="00F44C55" w:rsidRPr="00F44C55" w:rsidRDefault="00F44C55" w:rsidP="00F44C55">
      <w:r w:rsidRPr="00F44C55">
        <w:rPr>
          <w:b/>
        </w:rPr>
        <w:t>Description</w:t>
      </w:r>
      <w:r w:rsidRPr="00F44C55">
        <w:t xml:space="preserve">: This guide is intended to help the faculty deliver this 60-minute discussion on a practical approach to </w:t>
      </w:r>
      <w:r w:rsidR="00F829F6">
        <w:t>high value hospitalization</w:t>
      </w:r>
      <w:r w:rsidRPr="00F44C55">
        <w:t>.  This is the fourth in a series of six sessions.</w:t>
      </w:r>
    </w:p>
    <w:p w14:paraId="49CD35B6" w14:textId="77777777" w:rsidR="00F44C55" w:rsidRPr="00F44C55" w:rsidRDefault="00F44C55" w:rsidP="00F44C55"/>
    <w:p w14:paraId="6092581D" w14:textId="77777777" w:rsidR="00F44C55" w:rsidRPr="00F44C55" w:rsidRDefault="00F44C55" w:rsidP="00F44C55">
      <w:r w:rsidRPr="00F44C55">
        <w:rPr>
          <w:b/>
        </w:rPr>
        <w:t>Learning Objectives</w:t>
      </w:r>
      <w:r w:rsidRPr="00F44C55">
        <w:t>:</w:t>
      </w:r>
    </w:p>
    <w:p w14:paraId="1C225848" w14:textId="5183CF0A" w:rsidR="00DF10DF" w:rsidRPr="00F829F6" w:rsidRDefault="0047638A" w:rsidP="00F829F6">
      <w:pPr>
        <w:numPr>
          <w:ilvl w:val="0"/>
          <w:numId w:val="21"/>
        </w:numPr>
      </w:pPr>
      <w:r w:rsidRPr="00F829F6">
        <w:t>Compare charges for inpatient and outpatient services</w:t>
      </w:r>
      <w:r w:rsidR="00F829F6">
        <w:t>.</w:t>
      </w:r>
    </w:p>
    <w:p w14:paraId="6CA18A29" w14:textId="48AA93F7" w:rsidR="00DF10DF" w:rsidRPr="00F829F6" w:rsidRDefault="0047638A" w:rsidP="00F829F6">
      <w:pPr>
        <w:numPr>
          <w:ilvl w:val="0"/>
          <w:numId w:val="21"/>
        </w:numPr>
      </w:pPr>
      <w:r w:rsidRPr="00F829F6">
        <w:t>Appreciate how delayed diagnosis and diagnostic errors increase cost by extending hospitalizations and compounding morbidity and mortality</w:t>
      </w:r>
      <w:r w:rsidR="00F829F6">
        <w:t>.</w:t>
      </w:r>
    </w:p>
    <w:p w14:paraId="0C3E3617" w14:textId="4C89CD62" w:rsidR="00DF10DF" w:rsidRPr="00F829F6" w:rsidRDefault="0047638A" w:rsidP="00F829F6">
      <w:pPr>
        <w:numPr>
          <w:ilvl w:val="0"/>
          <w:numId w:val="21"/>
        </w:numPr>
      </w:pPr>
      <w:r w:rsidRPr="00F829F6">
        <w:t>Recognize the out of pocket costs associated with differ</w:t>
      </w:r>
      <w:r w:rsidR="00F829F6">
        <w:t>ent types of hospital discharge.</w:t>
      </w:r>
    </w:p>
    <w:p w14:paraId="49ADD91C" w14:textId="0C3A89F3" w:rsidR="00DF10DF" w:rsidRPr="00F829F6" w:rsidRDefault="0047638A" w:rsidP="00F829F6">
      <w:pPr>
        <w:numPr>
          <w:ilvl w:val="0"/>
          <w:numId w:val="21"/>
        </w:numPr>
      </w:pPr>
      <w:r w:rsidRPr="00F829F6">
        <w:t>Optimize medication reconciliation as a key component of safe care transitions</w:t>
      </w:r>
      <w:r w:rsidR="00F829F6">
        <w:t>.</w:t>
      </w:r>
    </w:p>
    <w:p w14:paraId="0076CCF1" w14:textId="77777777" w:rsidR="00F44C55" w:rsidRPr="00F44C55" w:rsidRDefault="00F44C55" w:rsidP="00F44C55"/>
    <w:p w14:paraId="68A0DDD0" w14:textId="77777777" w:rsidR="00F44C55" w:rsidRPr="00F44C55" w:rsidRDefault="00F44C55" w:rsidP="00F44C55">
      <w:r w:rsidRPr="00F44C55">
        <w:rPr>
          <w:b/>
        </w:rPr>
        <w:t xml:space="preserve">Audience and Setting: </w:t>
      </w:r>
      <w:r w:rsidRPr="00F44C55">
        <w:t>The intended audience for this module is Internal Medicine residents. A large group setting with time and space for small group work within the session is best.</w:t>
      </w:r>
    </w:p>
    <w:p w14:paraId="7E6A7177" w14:textId="77777777" w:rsidR="00F44C55" w:rsidRPr="00F44C55" w:rsidRDefault="00F44C55" w:rsidP="00F44C55"/>
    <w:p w14:paraId="548FE607" w14:textId="171DCA2A" w:rsidR="00F44C55" w:rsidRPr="00F44C55" w:rsidRDefault="00F44C55" w:rsidP="00F44C55">
      <w:r w:rsidRPr="00F44C55">
        <w:rPr>
          <w:b/>
        </w:rPr>
        <w:t>Equipment Required</w:t>
      </w:r>
      <w:r w:rsidRPr="00F44C55">
        <w:t>: A computer with projector for PowerPoint presentation, a white board or flip chart for recording group work, an</w:t>
      </w:r>
      <w:r w:rsidR="00EB116D">
        <w:t>d an</w:t>
      </w:r>
      <w:r w:rsidRPr="00F44C55">
        <w:t xml:space="preserve"> internet connection to facilitate participants searching databases for costs of medication.</w:t>
      </w:r>
      <w:r w:rsidR="003B69AC">
        <w:t xml:space="preserve">  </w:t>
      </w:r>
      <w:r w:rsidR="003B69AC" w:rsidRPr="00F44C55">
        <w:t xml:space="preserve">Print copies of </w:t>
      </w:r>
      <w:r w:rsidR="003B69AC">
        <w:t>discharge scenario worksheet</w:t>
      </w:r>
      <w:r w:rsidR="003B69AC" w:rsidRPr="00F44C55">
        <w:t xml:space="preserve"> for participants.</w:t>
      </w:r>
    </w:p>
    <w:p w14:paraId="2F7887DD" w14:textId="77777777" w:rsidR="00F44C55" w:rsidRPr="00F44C55" w:rsidRDefault="00F44C55" w:rsidP="00F44C55"/>
    <w:p w14:paraId="3E0103A6" w14:textId="1FF69F70" w:rsidR="00F44C55" w:rsidRPr="00F44C55" w:rsidRDefault="00F44C55" w:rsidP="00F44C55">
      <w:r w:rsidRPr="00F44C55">
        <w:rPr>
          <w:b/>
        </w:rPr>
        <w:t>Optional</w:t>
      </w:r>
      <w:r w:rsidRPr="00F44C55">
        <w:t xml:space="preserve">: Clinical pharmacist to help facilitate this session and answer questions, small prize for the winning team (candy is fine). </w:t>
      </w:r>
    </w:p>
    <w:p w14:paraId="47F5D364" w14:textId="77777777" w:rsidR="00F44C55" w:rsidRPr="00F44C55" w:rsidRDefault="00F44C55" w:rsidP="00F44C55"/>
    <w:p w14:paraId="3CBB863C" w14:textId="77777777" w:rsidR="00F44C55" w:rsidRPr="00F44C55" w:rsidRDefault="00F44C55" w:rsidP="00F44C55">
      <w:pPr>
        <w:rPr>
          <w:b/>
        </w:rPr>
      </w:pPr>
      <w:r w:rsidRPr="00F44C55">
        <w:rPr>
          <w:b/>
        </w:rPr>
        <w:t>References:</w:t>
      </w:r>
    </w:p>
    <w:p w14:paraId="01197CA6" w14:textId="77777777" w:rsidR="00F44C55" w:rsidRPr="00F44C55" w:rsidRDefault="00F44C55" w:rsidP="00F44C55"/>
    <w:p w14:paraId="350880F8" w14:textId="0B611DAB" w:rsidR="001B753B" w:rsidRPr="00F42401" w:rsidRDefault="00F234A0" w:rsidP="00F42401">
      <w:pPr>
        <w:pStyle w:val="ListParagraph"/>
        <w:numPr>
          <w:ilvl w:val="0"/>
          <w:numId w:val="25"/>
        </w:numPr>
      </w:pPr>
      <w:proofErr w:type="gramStart"/>
      <w:r w:rsidRPr="00F42401">
        <w:t>Brownlee,</w:t>
      </w:r>
      <w:proofErr w:type="gramEnd"/>
      <w:r w:rsidRPr="00F42401">
        <w:t xml:space="preserve"> S. Overtreated. Why too much medicine is making us sicker and poorer. </w:t>
      </w:r>
      <w:r w:rsidR="00BF3061">
        <w:t>New York, NY: Bloomsbury; 2007:</w:t>
      </w:r>
      <w:r w:rsidRPr="00F42401">
        <w:t xml:space="preserve"> </w:t>
      </w:r>
      <w:r w:rsidR="00BF3061">
        <w:t>213-</w:t>
      </w:r>
      <w:r w:rsidRPr="00F42401">
        <w:t>217.</w:t>
      </w:r>
    </w:p>
    <w:p w14:paraId="2248716D" w14:textId="207C707F" w:rsidR="001B753B" w:rsidRPr="00F42401" w:rsidRDefault="00BF3061" w:rsidP="00BF3061">
      <w:pPr>
        <w:pStyle w:val="ListParagraph"/>
        <w:numPr>
          <w:ilvl w:val="0"/>
          <w:numId w:val="25"/>
        </w:numPr>
      </w:pPr>
      <w:r>
        <w:t>Graber ML, Wachter RM, Cassel CK. Bringing diagnosis into the quality and</w:t>
      </w:r>
      <w:r>
        <w:t xml:space="preserve"> </w:t>
      </w:r>
      <w:r>
        <w:t xml:space="preserve">safety equations. </w:t>
      </w:r>
      <w:proofErr w:type="gramStart"/>
      <w:r>
        <w:t>JAMA.</w:t>
      </w:r>
      <w:proofErr w:type="gramEnd"/>
      <w:r>
        <w:t xml:space="preserve"> 2012 Sep 26</w:t>
      </w:r>
      <w:proofErr w:type="gramStart"/>
      <w:r>
        <w:t>;308</w:t>
      </w:r>
      <w:proofErr w:type="gramEnd"/>
      <w:r>
        <w:t xml:space="preserve">(12):1211-2. </w:t>
      </w:r>
      <w:r>
        <w:t>[PMID: 23011708]</w:t>
      </w:r>
    </w:p>
    <w:p w14:paraId="7E8C6B87" w14:textId="77E05816" w:rsidR="001B753B" w:rsidRPr="00F42401" w:rsidRDefault="00BF3061" w:rsidP="00BF3061">
      <w:pPr>
        <w:pStyle w:val="ListParagraph"/>
        <w:numPr>
          <w:ilvl w:val="0"/>
          <w:numId w:val="25"/>
        </w:numPr>
      </w:pPr>
      <w:r w:rsidRPr="00BF3061">
        <w:t>Saber Tehrani AS, Lee H, Mathews SC</w:t>
      </w:r>
      <w:r w:rsidR="00F234A0" w:rsidRPr="00F42401">
        <w:t xml:space="preserve">, et al. </w:t>
      </w:r>
      <w:r>
        <w:t>25-Year summary of US malpractice claims for diagnostic errors</w:t>
      </w:r>
      <w:r>
        <w:t xml:space="preserve"> </w:t>
      </w:r>
      <w:r>
        <w:t xml:space="preserve">1986-2010: an analysis from the National Practitioner Data Bank. BMJ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Saf</w:t>
      </w:r>
      <w:proofErr w:type="spellEnd"/>
      <w:r>
        <w:t>.</w:t>
      </w:r>
      <w:r>
        <w:t xml:space="preserve"> </w:t>
      </w:r>
      <w:r>
        <w:t>2013 Aug</w:t>
      </w:r>
      <w:proofErr w:type="gramStart"/>
      <w:r>
        <w:t>;22</w:t>
      </w:r>
      <w:proofErr w:type="gramEnd"/>
      <w:r>
        <w:t xml:space="preserve">(8):672-80. </w:t>
      </w:r>
      <w:r>
        <w:t>[PMID: 23610443]</w:t>
      </w:r>
    </w:p>
    <w:p w14:paraId="6C06252F" w14:textId="003EDC87" w:rsidR="001B753B" w:rsidRPr="00F42401" w:rsidRDefault="005E3381" w:rsidP="005E3381">
      <w:pPr>
        <w:pStyle w:val="ListParagraph"/>
        <w:numPr>
          <w:ilvl w:val="0"/>
          <w:numId w:val="25"/>
        </w:numPr>
      </w:pPr>
      <w:proofErr w:type="spellStart"/>
      <w:r w:rsidRPr="005E3381">
        <w:t>Ogdie</w:t>
      </w:r>
      <w:proofErr w:type="spellEnd"/>
      <w:r w:rsidRPr="005E3381">
        <w:t xml:space="preserve"> AR, Reilly JB, Pang WG</w:t>
      </w:r>
      <w:r>
        <w:t>, et al</w:t>
      </w:r>
      <w:r w:rsidR="00F234A0" w:rsidRPr="00F42401">
        <w:t xml:space="preserve">.  </w:t>
      </w:r>
      <w:r>
        <w:t>Seen through their eyes: residents' reflections on the cognitive and contextual</w:t>
      </w:r>
      <w:r>
        <w:t xml:space="preserve"> </w:t>
      </w:r>
      <w:r>
        <w:t xml:space="preserve">components of diagnostic errors in medicine. </w:t>
      </w:r>
      <w:proofErr w:type="spellStart"/>
      <w:r>
        <w:t>Acad</w:t>
      </w:r>
      <w:proofErr w:type="spellEnd"/>
      <w:r>
        <w:t xml:space="preserve"> Med. 2012 Oct</w:t>
      </w:r>
      <w:proofErr w:type="gramStart"/>
      <w:r>
        <w:t>;87</w:t>
      </w:r>
      <w:proofErr w:type="gramEnd"/>
      <w:r>
        <w:t>(10):1361-7.</w:t>
      </w:r>
      <w:r>
        <w:t xml:space="preserve"> [</w:t>
      </w:r>
      <w:r>
        <w:t>PMID: 22914511</w:t>
      </w:r>
      <w:r>
        <w:t>]</w:t>
      </w:r>
    </w:p>
    <w:p w14:paraId="069EE995" w14:textId="6D180D32" w:rsidR="005E3381" w:rsidRDefault="005E3381" w:rsidP="00403003">
      <w:pPr>
        <w:pStyle w:val="ListParagraph"/>
        <w:numPr>
          <w:ilvl w:val="0"/>
          <w:numId w:val="25"/>
        </w:numPr>
      </w:pPr>
      <w:r w:rsidRPr="005E3381">
        <w:t xml:space="preserve">Shrank WH, Hoang T, </w:t>
      </w:r>
      <w:proofErr w:type="spellStart"/>
      <w:r w:rsidRPr="005E3381">
        <w:t>Ettner</w:t>
      </w:r>
      <w:proofErr w:type="spellEnd"/>
      <w:r w:rsidRPr="005E3381">
        <w:t xml:space="preserve"> SL</w:t>
      </w:r>
      <w:r w:rsidR="00F234A0" w:rsidRPr="00F42401">
        <w:rPr>
          <w:b/>
          <w:bCs/>
        </w:rPr>
        <w:t xml:space="preserve">, </w:t>
      </w:r>
      <w:r w:rsidR="00F234A0" w:rsidRPr="00F42401">
        <w:t xml:space="preserve">et al. </w:t>
      </w:r>
      <w:r w:rsidR="00403003">
        <w:t>The implications of choice: prescribing generic or preferred</w:t>
      </w:r>
      <w:r w:rsidR="00403003">
        <w:t xml:space="preserve"> </w:t>
      </w:r>
      <w:r w:rsidR="00403003">
        <w:t>pharmaceuticals improves medication adherence for chronic conditions. Arch Intern</w:t>
      </w:r>
      <w:r w:rsidR="00403003">
        <w:t xml:space="preserve"> </w:t>
      </w:r>
      <w:r w:rsidR="00403003">
        <w:t>Med. 2006 Feb 13</w:t>
      </w:r>
      <w:proofErr w:type="gramStart"/>
      <w:r w:rsidR="00403003">
        <w:t>;166</w:t>
      </w:r>
      <w:proofErr w:type="gramEnd"/>
      <w:r w:rsidR="00403003">
        <w:t xml:space="preserve">(3):332-7. </w:t>
      </w:r>
      <w:r w:rsidR="00403003">
        <w:t>[PMID: 16476874]</w:t>
      </w:r>
    </w:p>
    <w:p w14:paraId="42CD61C1" w14:textId="0F41062F" w:rsidR="001B753B" w:rsidRPr="00F42401" w:rsidRDefault="0091733B" w:rsidP="0091733B">
      <w:pPr>
        <w:pStyle w:val="ListParagraph"/>
        <w:numPr>
          <w:ilvl w:val="0"/>
          <w:numId w:val="25"/>
        </w:numPr>
      </w:pPr>
      <w:proofErr w:type="spellStart"/>
      <w:r w:rsidRPr="0091733B">
        <w:t>Kesselheim</w:t>
      </w:r>
      <w:proofErr w:type="spellEnd"/>
      <w:r w:rsidRPr="0091733B">
        <w:t xml:space="preserve"> AS, </w:t>
      </w:r>
      <w:proofErr w:type="spellStart"/>
      <w:r w:rsidRPr="0091733B">
        <w:t>Misono</w:t>
      </w:r>
      <w:proofErr w:type="spellEnd"/>
      <w:r w:rsidRPr="0091733B">
        <w:t xml:space="preserve"> AS, Lee JL</w:t>
      </w:r>
      <w:r w:rsidR="00F234A0" w:rsidRPr="00F42401">
        <w:t>,</w:t>
      </w:r>
      <w:r w:rsidR="00F234A0" w:rsidRPr="00F42401">
        <w:rPr>
          <w:lang w:val="es-ES_tradnl"/>
        </w:rPr>
        <w:t xml:space="preserve"> </w:t>
      </w:r>
      <w:r w:rsidR="00F234A0" w:rsidRPr="00F42401">
        <w:t xml:space="preserve">et al. </w:t>
      </w:r>
      <w:r>
        <w:t>Clinical equivalence of generic and brand-name drugs used in</w:t>
      </w:r>
      <w:r>
        <w:t xml:space="preserve"> </w:t>
      </w:r>
      <w:r>
        <w:t xml:space="preserve">cardiovascular disease: a systematic review and meta-analysis. </w:t>
      </w:r>
      <w:proofErr w:type="gramStart"/>
      <w:r>
        <w:t>JAMA.</w:t>
      </w:r>
      <w:proofErr w:type="gramEnd"/>
      <w:r>
        <w:t xml:space="preserve"> 2008 Dec</w:t>
      </w:r>
      <w:r>
        <w:t xml:space="preserve"> 3</w:t>
      </w:r>
      <w:proofErr w:type="gramStart"/>
      <w:r>
        <w:t>;300</w:t>
      </w:r>
      <w:proofErr w:type="gramEnd"/>
      <w:r>
        <w:t>(21):2514-26. [</w:t>
      </w:r>
      <w:r>
        <w:t>PMID: 19050195</w:t>
      </w:r>
      <w:r>
        <w:t>]</w:t>
      </w:r>
    </w:p>
    <w:p w14:paraId="7F21D5B4" w14:textId="77777777" w:rsidR="00F44C55" w:rsidRPr="009732B1" w:rsidRDefault="00F44C55" w:rsidP="00F44C55">
      <w:pPr>
        <w:pStyle w:val="ListParagraph"/>
        <w:rPr>
          <w:rFonts w:ascii="Trebuchet MS" w:hAnsi="Trebuchet MS"/>
          <w:sz w:val="20"/>
          <w:szCs w:val="20"/>
        </w:rPr>
      </w:pPr>
    </w:p>
    <w:p w14:paraId="50104D68" w14:textId="77777777" w:rsidR="00F44C55" w:rsidRPr="00982F45" w:rsidRDefault="00F44C55" w:rsidP="00F44C55">
      <w:pPr>
        <w:rPr>
          <w:rFonts w:ascii="Trebuchet MS" w:hAnsi="Trebuchet MS"/>
          <w:sz w:val="20"/>
          <w:szCs w:val="20"/>
        </w:rPr>
      </w:pPr>
    </w:p>
    <w:p w14:paraId="1C7661BB" w14:textId="251E1043" w:rsidR="00F44C55" w:rsidRPr="00F44C55" w:rsidRDefault="00F44C55" w:rsidP="00F44C55">
      <w:pPr>
        <w:rPr>
          <w:b/>
        </w:rPr>
      </w:pPr>
      <w:bookmarkStart w:id="0" w:name="_GoBack"/>
      <w:bookmarkEnd w:id="0"/>
      <w:r w:rsidRPr="00982F45">
        <w:rPr>
          <w:rFonts w:ascii="Trebuchet MS" w:hAnsi="Trebuchet MS"/>
          <w:sz w:val="20"/>
          <w:szCs w:val="20"/>
        </w:rPr>
        <w:br w:type="page"/>
      </w:r>
      <w:r w:rsidR="00F829F6">
        <w:rPr>
          <w:b/>
        </w:rPr>
        <w:lastRenderedPageBreak/>
        <w:t xml:space="preserve">Presentation #4 </w:t>
      </w:r>
      <w:r w:rsidRPr="00F44C55">
        <w:rPr>
          <w:b/>
        </w:rPr>
        <w:t>Instructions</w:t>
      </w:r>
    </w:p>
    <w:tbl>
      <w:tblPr>
        <w:tblpPr w:leftFromText="180" w:rightFromText="180" w:vertAnchor="text" w:horzAnchor="margin" w:tblpY="37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190"/>
        <w:gridCol w:w="1620"/>
      </w:tblGrid>
      <w:tr w:rsidR="00F44C55" w:rsidRPr="00A45171" w14:paraId="6AAA4B8E" w14:textId="77777777" w:rsidTr="3005DBA0">
        <w:tc>
          <w:tcPr>
            <w:tcW w:w="648" w:type="dxa"/>
            <w:vAlign w:val="center"/>
          </w:tcPr>
          <w:p w14:paraId="048FF956" w14:textId="77777777" w:rsidR="00F44C55" w:rsidRPr="00F44C55" w:rsidRDefault="00F44C55" w:rsidP="006D2DB2">
            <w:r w:rsidRPr="00F44C55">
              <w:t>Step</w:t>
            </w:r>
          </w:p>
        </w:tc>
        <w:tc>
          <w:tcPr>
            <w:tcW w:w="8190" w:type="dxa"/>
            <w:vAlign w:val="center"/>
          </w:tcPr>
          <w:p w14:paraId="225D06C6" w14:textId="77777777" w:rsidR="00F44C55" w:rsidRPr="00F44C55" w:rsidRDefault="00F44C55" w:rsidP="006D2DB2">
            <w:r w:rsidRPr="00F44C55">
              <w:t>Description</w:t>
            </w:r>
          </w:p>
        </w:tc>
        <w:tc>
          <w:tcPr>
            <w:tcW w:w="1620" w:type="dxa"/>
          </w:tcPr>
          <w:p w14:paraId="65D9AC0D" w14:textId="77777777" w:rsidR="00F44C55" w:rsidRPr="00F44C55" w:rsidRDefault="00F44C55" w:rsidP="006D2DB2">
            <w:r w:rsidRPr="00F44C55">
              <w:t>Estimated Time</w:t>
            </w:r>
          </w:p>
        </w:tc>
      </w:tr>
      <w:tr w:rsidR="00F44C55" w:rsidRPr="00A45171" w14:paraId="1F77247D" w14:textId="77777777" w:rsidTr="3005DBA0">
        <w:tc>
          <w:tcPr>
            <w:tcW w:w="648" w:type="dxa"/>
          </w:tcPr>
          <w:p w14:paraId="222188D0" w14:textId="77777777" w:rsidR="00F44C55" w:rsidRPr="00F44C55" w:rsidRDefault="00F44C55" w:rsidP="006D2DB2">
            <w:pPr>
              <w:jc w:val="center"/>
            </w:pPr>
            <w:r w:rsidRPr="00F44C55">
              <w:t>1</w:t>
            </w:r>
          </w:p>
        </w:tc>
        <w:tc>
          <w:tcPr>
            <w:tcW w:w="8190" w:type="dxa"/>
          </w:tcPr>
          <w:p w14:paraId="7B8A618F" w14:textId="429FFD23" w:rsidR="00F44C55" w:rsidRPr="00F44C55" w:rsidRDefault="00EB116D" w:rsidP="006D2DB2">
            <w:r>
              <w:t>Welcome participants; introduce speakers;</w:t>
            </w:r>
            <w:r w:rsidR="00F44C55" w:rsidRPr="00F44C55">
              <w:t xml:space="preserve"> identif</w:t>
            </w:r>
            <w:r>
              <w:t xml:space="preserve">y the reason for the discussion, </w:t>
            </w:r>
            <w:r w:rsidR="00F44C55" w:rsidRPr="00F44C55">
              <w:t>including:</w:t>
            </w:r>
          </w:p>
          <w:p w14:paraId="05D831B2" w14:textId="0C5F55CD" w:rsidR="00F44C55" w:rsidRDefault="00F44C55" w:rsidP="00F44C55">
            <w:pPr>
              <w:pStyle w:val="ListParagraph"/>
              <w:numPr>
                <w:ilvl w:val="0"/>
                <w:numId w:val="14"/>
              </w:numPr>
            </w:pPr>
            <w:r w:rsidRPr="00F44C55">
              <w:t xml:space="preserve">Explain the learning objectives </w:t>
            </w:r>
            <w:r w:rsidR="00810D94">
              <w:t xml:space="preserve">on slide </w:t>
            </w:r>
            <w:r w:rsidR="00F829F6">
              <w:t>2</w:t>
            </w:r>
          </w:p>
          <w:p w14:paraId="2AFDD81F" w14:textId="72A71317" w:rsidR="00F829F6" w:rsidRDefault="00F829F6" w:rsidP="00F44C55">
            <w:pPr>
              <w:pStyle w:val="ListParagraph"/>
              <w:numPr>
                <w:ilvl w:val="0"/>
                <w:numId w:val="14"/>
              </w:numPr>
            </w:pPr>
            <w:r>
              <w:t>Share the</w:t>
            </w:r>
            <w:r w:rsidR="00810D94">
              <w:t xml:space="preserve"> outline for the talk on slide </w:t>
            </w:r>
            <w:r>
              <w:t>3; this</w:t>
            </w:r>
            <w:r w:rsidR="00D91915">
              <w:t xml:space="preserve"> presentation will</w:t>
            </w:r>
            <w:r>
              <w:t xml:space="preserve"> explore opportunities to provide high value care throughout various stages of hospitalization</w:t>
            </w:r>
          </w:p>
          <w:p w14:paraId="1BAD2306" w14:textId="00640C85" w:rsidR="00D91915" w:rsidRPr="00F44C55" w:rsidRDefault="00D91915" w:rsidP="00D91915">
            <w:pPr>
              <w:pStyle w:val="ListParagraph"/>
              <w:ind w:left="360"/>
            </w:pPr>
          </w:p>
        </w:tc>
        <w:tc>
          <w:tcPr>
            <w:tcW w:w="1620" w:type="dxa"/>
          </w:tcPr>
          <w:p w14:paraId="5C255693" w14:textId="77777777" w:rsidR="00F44C55" w:rsidRPr="00F44C55" w:rsidRDefault="00F44C55" w:rsidP="006D2DB2">
            <w:pPr>
              <w:jc w:val="center"/>
            </w:pPr>
            <w:r w:rsidRPr="00F44C55">
              <w:t>5 minutes</w:t>
            </w:r>
          </w:p>
        </w:tc>
      </w:tr>
      <w:tr w:rsidR="00F44C55" w:rsidRPr="00A45171" w14:paraId="28194F3B" w14:textId="77777777" w:rsidTr="3005DBA0">
        <w:trPr>
          <w:trHeight w:val="1943"/>
        </w:trPr>
        <w:tc>
          <w:tcPr>
            <w:tcW w:w="648" w:type="dxa"/>
          </w:tcPr>
          <w:p w14:paraId="38BF9625" w14:textId="77777777" w:rsidR="00F44C55" w:rsidRPr="00F44C55" w:rsidRDefault="00F44C55" w:rsidP="006D2DB2">
            <w:pPr>
              <w:jc w:val="center"/>
            </w:pPr>
            <w:r w:rsidRPr="00F44C55">
              <w:t>2</w:t>
            </w:r>
          </w:p>
        </w:tc>
        <w:tc>
          <w:tcPr>
            <w:tcW w:w="8190" w:type="dxa"/>
          </w:tcPr>
          <w:p w14:paraId="28EFCEE7" w14:textId="41874898" w:rsidR="00F44C55" w:rsidRPr="00F44C55" w:rsidRDefault="00F44C55" w:rsidP="006D2DB2">
            <w:r w:rsidRPr="00F44C55">
              <w:t xml:space="preserve"> Case </w:t>
            </w:r>
            <w:r w:rsidR="00A90FA8">
              <w:t>1</w:t>
            </w:r>
            <w:r w:rsidR="007E14BD">
              <w:t xml:space="preserve">: </w:t>
            </w:r>
            <w:r w:rsidR="00D91915">
              <w:t>Admission Decision</w:t>
            </w:r>
          </w:p>
          <w:p w14:paraId="12E13602" w14:textId="68A1DE22" w:rsidR="00F44C55" w:rsidRPr="00F44C55" w:rsidRDefault="00F44C55" w:rsidP="00F44C55">
            <w:pPr>
              <w:pStyle w:val="ListParagraph"/>
              <w:numPr>
                <w:ilvl w:val="0"/>
                <w:numId w:val="19"/>
              </w:numPr>
            </w:pPr>
            <w:r w:rsidRPr="00F44C55">
              <w:t>Present the</w:t>
            </w:r>
            <w:r w:rsidR="00810D94">
              <w:t xml:space="preserve"> case on slide </w:t>
            </w:r>
            <w:r w:rsidR="00F829F6">
              <w:t>4</w:t>
            </w:r>
            <w:r w:rsidR="00001B73">
              <w:t>.</w:t>
            </w:r>
          </w:p>
          <w:p w14:paraId="163091CE" w14:textId="6737224E" w:rsidR="00F829F6" w:rsidRDefault="00810D94" w:rsidP="00F44C55">
            <w:pPr>
              <w:pStyle w:val="ListParagraph"/>
              <w:numPr>
                <w:ilvl w:val="0"/>
                <w:numId w:val="20"/>
              </w:numPr>
            </w:pPr>
            <w:r>
              <w:t xml:space="preserve">Slide </w:t>
            </w:r>
            <w:r w:rsidR="00D91915">
              <w:t xml:space="preserve">5: </w:t>
            </w:r>
            <w:r w:rsidR="00F829F6">
              <w:t>Ask the participants what they</w:t>
            </w:r>
            <w:r w:rsidR="00D91915">
              <w:t xml:space="preserve"> think the diagnosis is and how/where they would treat</w:t>
            </w:r>
            <w:r w:rsidR="00F829F6">
              <w:t xml:space="preserve"> this patient</w:t>
            </w:r>
            <w:r w:rsidR="00001B73">
              <w:t>.</w:t>
            </w:r>
          </w:p>
          <w:p w14:paraId="1ADB9085" w14:textId="77777777" w:rsidR="00F829F6" w:rsidRDefault="00F829F6" w:rsidP="00F44C55">
            <w:pPr>
              <w:pStyle w:val="ListParagraph"/>
              <w:numPr>
                <w:ilvl w:val="0"/>
                <w:numId w:val="20"/>
              </w:numPr>
            </w:pPr>
            <w:r>
              <w:t>Explore different ways to admit patients from clinic.  How do you arrange a direct admission from your resident clinic?</w:t>
            </w:r>
          </w:p>
          <w:p w14:paraId="5AAD9662" w14:textId="346FFD6D" w:rsidR="00D91915" w:rsidRDefault="00810D94" w:rsidP="00D91915">
            <w:pPr>
              <w:pStyle w:val="ListParagraph"/>
              <w:numPr>
                <w:ilvl w:val="0"/>
                <w:numId w:val="2"/>
              </w:numPr>
            </w:pPr>
            <w:r>
              <w:t xml:space="preserve">Slide </w:t>
            </w:r>
            <w:r w:rsidR="00D91915">
              <w:t>6:  Discuss the appropriate use of the inpatient setting</w:t>
            </w:r>
            <w:r w:rsidR="00001B73">
              <w:t>.</w:t>
            </w:r>
          </w:p>
          <w:p w14:paraId="2864F81E" w14:textId="6396D2D1" w:rsidR="00F829F6" w:rsidRDefault="00F829F6" w:rsidP="00F44C55">
            <w:pPr>
              <w:pStyle w:val="ListParagraph"/>
              <w:numPr>
                <w:ilvl w:val="0"/>
                <w:numId w:val="20"/>
              </w:numPr>
            </w:pPr>
            <w:r>
              <w:t>Compare charges for similar services for this patient in the inpatient an</w:t>
            </w:r>
            <w:r w:rsidR="00810D94">
              <w:t xml:space="preserve">d outpatient settings on slide </w:t>
            </w:r>
            <w:r w:rsidR="00D91915">
              <w:t>7</w:t>
            </w:r>
            <w:r>
              <w:t xml:space="preserve">.  </w:t>
            </w:r>
            <w:r w:rsidR="00914A15">
              <w:t>E</w:t>
            </w:r>
            <w:r>
              <w:t>mphasize that the financial cost is not the only consideration in admission decisions.</w:t>
            </w:r>
          </w:p>
          <w:p w14:paraId="3727EF60" w14:textId="468492E5" w:rsidR="00F44C55" w:rsidRDefault="00F829F6" w:rsidP="00F44C55">
            <w:pPr>
              <w:pStyle w:val="ListParagraph"/>
              <w:numPr>
                <w:ilvl w:val="0"/>
                <w:numId w:val="20"/>
              </w:numPr>
            </w:pPr>
            <w:r>
              <w:t>Briefly introduce the concept of observation and inpatient status</w:t>
            </w:r>
            <w:r w:rsidR="00810D94">
              <w:t xml:space="preserve"> with slide </w:t>
            </w:r>
            <w:r w:rsidR="00D91915">
              <w:t>8.</w:t>
            </w:r>
            <w:r w:rsidR="00F44C55" w:rsidRPr="00F44C55">
              <w:t xml:space="preserve"> </w:t>
            </w:r>
          </w:p>
          <w:p w14:paraId="35777D1E" w14:textId="25933B2D" w:rsidR="00D91915" w:rsidRDefault="00D91915" w:rsidP="00D91915">
            <w:pPr>
              <w:pStyle w:val="ListParagraph"/>
              <w:numPr>
                <w:ilvl w:val="0"/>
                <w:numId w:val="20"/>
              </w:numPr>
            </w:pPr>
            <w:r>
              <w:t>Ask the group to think of non-financial costs of hospitalizati</w:t>
            </w:r>
            <w:r w:rsidR="00810D94">
              <w:t xml:space="preserve">on and share the list on slide </w:t>
            </w:r>
            <w:r>
              <w:t>9.</w:t>
            </w:r>
          </w:p>
          <w:p w14:paraId="44A3281C" w14:textId="3891C3D2" w:rsidR="00D91915" w:rsidRPr="00F44C55" w:rsidRDefault="00D91915" w:rsidP="00D91915">
            <w:pPr>
              <w:pStyle w:val="ListParagraph"/>
              <w:ind w:left="360"/>
            </w:pPr>
          </w:p>
        </w:tc>
        <w:tc>
          <w:tcPr>
            <w:tcW w:w="1620" w:type="dxa"/>
          </w:tcPr>
          <w:p w14:paraId="42469044" w14:textId="77777777" w:rsidR="00F44C55" w:rsidRPr="00F44C55" w:rsidRDefault="00F44C55" w:rsidP="006D2DB2">
            <w:pPr>
              <w:jc w:val="center"/>
            </w:pPr>
            <w:r w:rsidRPr="00F44C55">
              <w:t>10 minutes</w:t>
            </w:r>
          </w:p>
        </w:tc>
      </w:tr>
      <w:tr w:rsidR="00F44C55" w:rsidRPr="00A45171" w14:paraId="3936806C" w14:textId="77777777" w:rsidTr="3005DBA0">
        <w:tc>
          <w:tcPr>
            <w:tcW w:w="648" w:type="dxa"/>
          </w:tcPr>
          <w:p w14:paraId="6E014BB2" w14:textId="60563C2A" w:rsidR="00F44C55" w:rsidRPr="00F44C55" w:rsidRDefault="00F44C55" w:rsidP="006D2DB2">
            <w:pPr>
              <w:jc w:val="center"/>
            </w:pPr>
            <w:r w:rsidRPr="00F44C55">
              <w:t>3</w:t>
            </w:r>
          </w:p>
        </w:tc>
        <w:tc>
          <w:tcPr>
            <w:tcW w:w="8190" w:type="dxa"/>
          </w:tcPr>
          <w:p w14:paraId="42C1CD85" w14:textId="08124357" w:rsidR="00F44C55" w:rsidRPr="00F44C55" w:rsidRDefault="00A90FA8" w:rsidP="006D2DB2">
            <w:r>
              <w:t>Inpatient management</w:t>
            </w:r>
          </w:p>
          <w:p w14:paraId="7212BD77" w14:textId="118032E6" w:rsidR="00F44C55" w:rsidRDefault="00810D94" w:rsidP="00F44C55">
            <w:pPr>
              <w:pStyle w:val="ListParagraph"/>
              <w:numPr>
                <w:ilvl w:val="0"/>
                <w:numId w:val="2"/>
              </w:numPr>
            </w:pPr>
            <w:r>
              <w:t xml:space="preserve">Slide </w:t>
            </w:r>
            <w:r w:rsidR="3005DBA0">
              <w:t xml:space="preserve">10: Provide follow up from the first case: the patient did get admitted and had a </w:t>
            </w:r>
            <w:r w:rsidR="00914A15">
              <w:t>short stay for community-</w:t>
            </w:r>
            <w:r w:rsidR="3005DBA0">
              <w:t>acquired pneumonia.  Explain his treatment course, which includes re-presentation for dyspnea with a delayed diagnosis of CHF.</w:t>
            </w:r>
          </w:p>
          <w:p w14:paraId="76224987" w14:textId="6E6F10C6" w:rsidR="00D91915" w:rsidRDefault="00810D94" w:rsidP="00F44C55">
            <w:pPr>
              <w:pStyle w:val="ListParagraph"/>
              <w:numPr>
                <w:ilvl w:val="0"/>
                <w:numId w:val="2"/>
              </w:numPr>
            </w:pPr>
            <w:r>
              <w:t xml:space="preserve">Slide </w:t>
            </w:r>
            <w:r w:rsidR="00D91915">
              <w:t>13: Ask the participants if they feel that the diagnosis of CHF was delayed.  Refer them back to clues to th</w:t>
            </w:r>
            <w:r>
              <w:t xml:space="preserve">e diagnosis on slide </w:t>
            </w:r>
            <w:r w:rsidR="00D91915">
              <w:t>11 (difficulty sleeping, LE edema).</w:t>
            </w:r>
          </w:p>
          <w:p w14:paraId="563C9D3A" w14:textId="6EEAE677" w:rsidR="00A90FA8" w:rsidRDefault="00A90FA8" w:rsidP="00F44C55">
            <w:pPr>
              <w:pStyle w:val="ListParagraph"/>
              <w:numPr>
                <w:ilvl w:val="0"/>
                <w:numId w:val="2"/>
              </w:numPr>
            </w:pPr>
            <w:r>
              <w:t>Introduce the concept of diagnostic errors</w:t>
            </w:r>
            <w:r w:rsidR="00810D94">
              <w:t xml:space="preserve"> on slide </w:t>
            </w:r>
            <w:r w:rsidR="00D91915">
              <w:t>14.</w:t>
            </w:r>
          </w:p>
          <w:p w14:paraId="158CD263" w14:textId="21687653" w:rsidR="00D91915" w:rsidRDefault="00D91915" w:rsidP="00F44C55">
            <w:pPr>
              <w:pStyle w:val="ListParagraph"/>
              <w:numPr>
                <w:ilvl w:val="0"/>
                <w:numId w:val="2"/>
              </w:numPr>
            </w:pPr>
            <w:r>
              <w:t>Explain exam</w:t>
            </w:r>
            <w:r w:rsidR="00810D94">
              <w:t xml:space="preserve">ples of common biases on slide </w:t>
            </w:r>
            <w:r>
              <w:t>15.  All of these biases were present in this case.</w:t>
            </w:r>
          </w:p>
          <w:p w14:paraId="63AC208C" w14:textId="1275F0D8" w:rsidR="00A90FA8" w:rsidRDefault="00D91915" w:rsidP="00F44C55">
            <w:pPr>
              <w:pStyle w:val="ListParagraph"/>
              <w:numPr>
                <w:ilvl w:val="0"/>
                <w:numId w:val="2"/>
              </w:numPr>
            </w:pPr>
            <w:r>
              <w:t xml:space="preserve">Present the solution to diagnostic errors on </w:t>
            </w:r>
            <w:r w:rsidR="00810D94">
              <w:t xml:space="preserve">slide </w:t>
            </w:r>
            <w:r>
              <w:t>16.</w:t>
            </w:r>
          </w:p>
          <w:p w14:paraId="3C7B64D1" w14:textId="179FAC92" w:rsidR="00D91915" w:rsidRPr="00F44C55" w:rsidRDefault="00D91915" w:rsidP="00D91915">
            <w:pPr>
              <w:pStyle w:val="ListParagraph"/>
              <w:ind w:left="360"/>
            </w:pPr>
          </w:p>
        </w:tc>
        <w:tc>
          <w:tcPr>
            <w:tcW w:w="1620" w:type="dxa"/>
          </w:tcPr>
          <w:p w14:paraId="64D7787F" w14:textId="0C58576F" w:rsidR="00F44C55" w:rsidRPr="00F44C55" w:rsidRDefault="00A90FA8" w:rsidP="006D2DB2">
            <w:pPr>
              <w:jc w:val="center"/>
            </w:pPr>
            <w:r>
              <w:t>5</w:t>
            </w:r>
            <w:r w:rsidR="00F44C55" w:rsidRPr="00F44C55">
              <w:t xml:space="preserve"> minutes</w:t>
            </w:r>
          </w:p>
        </w:tc>
      </w:tr>
      <w:tr w:rsidR="00F44C55" w:rsidRPr="00A45171" w14:paraId="1FF143AC" w14:textId="77777777" w:rsidTr="3005DBA0">
        <w:tc>
          <w:tcPr>
            <w:tcW w:w="648" w:type="dxa"/>
          </w:tcPr>
          <w:p w14:paraId="7AE9725E" w14:textId="5D698DF3" w:rsidR="00F44C55" w:rsidRPr="00F44C55" w:rsidRDefault="00F44C55" w:rsidP="006D2DB2">
            <w:pPr>
              <w:jc w:val="center"/>
            </w:pPr>
            <w:r w:rsidRPr="00F44C55">
              <w:t>4</w:t>
            </w:r>
          </w:p>
        </w:tc>
        <w:tc>
          <w:tcPr>
            <w:tcW w:w="8190" w:type="dxa"/>
          </w:tcPr>
          <w:p w14:paraId="68D576C2" w14:textId="4A3EDC90" w:rsidR="00F44C55" w:rsidRPr="00F44C55" w:rsidRDefault="00F44C55" w:rsidP="006D2DB2">
            <w:r w:rsidRPr="00F44C55">
              <w:t xml:space="preserve"> </w:t>
            </w:r>
            <w:r w:rsidR="00810D94">
              <w:t xml:space="preserve">Case </w:t>
            </w:r>
            <w:r w:rsidR="007E14BD">
              <w:t xml:space="preserve">2: </w:t>
            </w:r>
            <w:r w:rsidR="00A90FA8">
              <w:t>Discharge planning</w:t>
            </w:r>
          </w:p>
          <w:p w14:paraId="32468BC7" w14:textId="3C3CF74F" w:rsidR="00866B7A" w:rsidRPr="00FA2F7B" w:rsidRDefault="00866B7A" w:rsidP="00866B7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A2F7B">
              <w:rPr>
                <w:rFonts w:asciiTheme="minorHAnsi" w:hAnsiTheme="minorHAnsi"/>
              </w:rPr>
              <w:t xml:space="preserve">Review the case of a woman admitted with </w:t>
            </w:r>
            <w:r>
              <w:rPr>
                <w:rFonts w:asciiTheme="minorHAnsi" w:hAnsiTheme="minorHAnsi"/>
              </w:rPr>
              <w:t>endocarditis</w:t>
            </w:r>
            <w:r w:rsidRPr="00FA2F7B">
              <w:rPr>
                <w:rFonts w:asciiTheme="minorHAnsi" w:hAnsiTheme="minorHAnsi"/>
              </w:rPr>
              <w:t xml:space="preserve"> </w:t>
            </w:r>
            <w:proofErr w:type="gramStart"/>
            <w:r w:rsidRPr="00FA2F7B">
              <w:rPr>
                <w:rFonts w:asciiTheme="minorHAnsi" w:hAnsiTheme="minorHAnsi"/>
              </w:rPr>
              <w:t>who</w:t>
            </w:r>
            <w:proofErr w:type="gramEnd"/>
            <w:r w:rsidRPr="00FA2F7B">
              <w:rPr>
                <w:rFonts w:asciiTheme="minorHAnsi" w:hAnsiTheme="minorHAnsi"/>
              </w:rPr>
              <w:t xml:space="preserve"> needs 6 weeks of IV antibiotics</w:t>
            </w:r>
            <w:r w:rsidR="00810D94">
              <w:rPr>
                <w:rFonts w:asciiTheme="minorHAnsi" w:hAnsiTheme="minorHAnsi"/>
              </w:rPr>
              <w:t xml:space="preserve"> on slide </w:t>
            </w:r>
            <w:r>
              <w:rPr>
                <w:rFonts w:asciiTheme="minorHAnsi" w:hAnsiTheme="minorHAnsi"/>
              </w:rPr>
              <w:t xml:space="preserve">18 and </w:t>
            </w:r>
            <w:r w:rsidR="00810D94">
              <w:rPr>
                <w:rFonts w:asciiTheme="minorHAnsi" w:hAnsiTheme="minorHAnsi"/>
              </w:rPr>
              <w:t xml:space="preserve">options for discharge on slide </w:t>
            </w:r>
            <w:r>
              <w:rPr>
                <w:rFonts w:asciiTheme="minorHAnsi" w:hAnsiTheme="minorHAnsi"/>
              </w:rPr>
              <w:t>19</w:t>
            </w:r>
            <w:r w:rsidR="00001B73">
              <w:rPr>
                <w:rFonts w:asciiTheme="minorHAnsi" w:hAnsiTheme="minorHAnsi"/>
              </w:rPr>
              <w:t>.</w:t>
            </w:r>
          </w:p>
          <w:p w14:paraId="576D1780" w14:textId="4DA3D6C8" w:rsidR="00866B7A" w:rsidRPr="00FA2F7B" w:rsidRDefault="00866B7A" w:rsidP="00866B7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A2F7B">
              <w:rPr>
                <w:rFonts w:asciiTheme="minorHAnsi" w:hAnsiTheme="minorHAnsi"/>
              </w:rPr>
              <w:t xml:space="preserve">Break into small groups and </w:t>
            </w:r>
            <w:r w:rsidR="00914A15">
              <w:rPr>
                <w:rFonts w:asciiTheme="minorHAnsi" w:hAnsiTheme="minorHAnsi"/>
              </w:rPr>
              <w:t xml:space="preserve">ask each group </w:t>
            </w:r>
            <w:r>
              <w:rPr>
                <w:rFonts w:asciiTheme="minorHAnsi" w:hAnsiTheme="minorHAnsi"/>
              </w:rPr>
              <w:t>to adjust their discharge plan based on the three scen</w:t>
            </w:r>
            <w:r w:rsidR="00914A15">
              <w:rPr>
                <w:rFonts w:asciiTheme="minorHAnsi" w:hAnsiTheme="minorHAnsi"/>
              </w:rPr>
              <w:t xml:space="preserve">arios provided. Give each </w:t>
            </w:r>
            <w:r>
              <w:rPr>
                <w:rFonts w:asciiTheme="minorHAnsi" w:hAnsiTheme="minorHAnsi"/>
              </w:rPr>
              <w:t>group a copy of the handout.</w:t>
            </w:r>
          </w:p>
          <w:p w14:paraId="0F2B6AE9" w14:textId="5CC7A25F" w:rsidR="00866B7A" w:rsidRPr="00FA2F7B" w:rsidRDefault="00866B7A" w:rsidP="00866B7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A2F7B">
              <w:rPr>
                <w:rFonts w:asciiTheme="minorHAnsi" w:hAnsiTheme="minorHAnsi"/>
              </w:rPr>
              <w:t>Scenario 1:  The patient has Blue Cross Personal Choice health insurance and a PCP</w:t>
            </w:r>
            <w:r w:rsidR="00914A15">
              <w:rPr>
                <w:rFonts w:asciiTheme="minorHAnsi" w:hAnsiTheme="minorHAnsi"/>
              </w:rPr>
              <w:t>.</w:t>
            </w:r>
            <w:r w:rsidRPr="00FA2F7B">
              <w:rPr>
                <w:rFonts w:asciiTheme="minorHAnsi" w:hAnsiTheme="minorHAnsi"/>
              </w:rPr>
              <w:t xml:space="preserve">  </w:t>
            </w:r>
          </w:p>
          <w:p w14:paraId="0FB12538" w14:textId="35175FEC" w:rsidR="00866B7A" w:rsidRPr="00FA2F7B" w:rsidRDefault="00866B7A" w:rsidP="00866B7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A2F7B">
              <w:rPr>
                <w:rFonts w:asciiTheme="minorHAnsi" w:hAnsiTheme="minorHAnsi"/>
              </w:rPr>
              <w:t>Scenario 2:  The patient is recently unemployed and has no health insurance and doesn’t qualify for public</w:t>
            </w:r>
            <w:r w:rsidR="00914A15">
              <w:rPr>
                <w:rFonts w:asciiTheme="minorHAnsi" w:hAnsiTheme="minorHAnsi"/>
              </w:rPr>
              <w:t xml:space="preserve"> assistance. She has a PCP </w:t>
            </w:r>
            <w:r w:rsidRPr="00FA2F7B">
              <w:rPr>
                <w:rFonts w:asciiTheme="minorHAnsi" w:hAnsiTheme="minorHAnsi"/>
              </w:rPr>
              <w:t>she hasn’t seen in a year</w:t>
            </w:r>
            <w:r w:rsidR="00914A15">
              <w:rPr>
                <w:rFonts w:asciiTheme="minorHAnsi" w:hAnsiTheme="minorHAnsi"/>
              </w:rPr>
              <w:t>,</w:t>
            </w:r>
            <w:r w:rsidRPr="00FA2F7B">
              <w:rPr>
                <w:rFonts w:asciiTheme="minorHAnsi" w:hAnsiTheme="minorHAnsi"/>
              </w:rPr>
              <w:t xml:space="preserve"> w</w:t>
            </w:r>
            <w:r w:rsidR="00914A15">
              <w:rPr>
                <w:rFonts w:asciiTheme="minorHAnsi" w:hAnsiTheme="minorHAnsi"/>
              </w:rPr>
              <w:t>ith whom she wants to follow up.</w:t>
            </w:r>
          </w:p>
          <w:p w14:paraId="19ED8E24" w14:textId="7E047F17" w:rsidR="00866B7A" w:rsidRPr="00FA2F7B" w:rsidRDefault="00866B7A" w:rsidP="00866B7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A2F7B">
              <w:rPr>
                <w:rFonts w:asciiTheme="minorHAnsi" w:hAnsiTheme="minorHAnsi"/>
              </w:rPr>
              <w:t>Scenario 3: The patient is now 65 and has Medicare Part A but has not purchased Medicare Part B. She does not have a PCP</w:t>
            </w:r>
            <w:r w:rsidR="00914A15">
              <w:rPr>
                <w:rFonts w:asciiTheme="minorHAnsi" w:hAnsiTheme="minorHAnsi"/>
              </w:rPr>
              <w:t>.</w:t>
            </w:r>
          </w:p>
          <w:p w14:paraId="012FC44C" w14:textId="4A1C3EB6" w:rsidR="00D91915" w:rsidRPr="00914A15" w:rsidRDefault="00866B7A" w:rsidP="00914A15">
            <w:pPr>
              <w:pStyle w:val="ListParagraph"/>
              <w:ind w:left="360"/>
              <w:rPr>
                <w:rFonts w:asciiTheme="minorHAnsi" w:hAnsiTheme="minorHAnsi"/>
              </w:rPr>
            </w:pPr>
            <w:r w:rsidRPr="00FA2F7B">
              <w:rPr>
                <w:rFonts w:asciiTheme="minorHAnsi" w:hAnsiTheme="minorHAnsi"/>
              </w:rPr>
              <w:t xml:space="preserve">The two questions are: </w:t>
            </w:r>
          </w:p>
          <w:p w14:paraId="538D61FE" w14:textId="77777777" w:rsidR="00866B7A" w:rsidRPr="00FA2F7B" w:rsidRDefault="00866B7A" w:rsidP="00866B7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FA2F7B">
              <w:rPr>
                <w:rFonts w:asciiTheme="minorHAnsi" w:hAnsiTheme="minorHAnsi"/>
              </w:rPr>
              <w:t>Can you safely discharge this patient home?</w:t>
            </w:r>
          </w:p>
          <w:p w14:paraId="71F53618" w14:textId="77777777" w:rsidR="00866B7A" w:rsidRPr="00FA2F7B" w:rsidRDefault="00866B7A" w:rsidP="00866B7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FA2F7B">
              <w:rPr>
                <w:rFonts w:asciiTheme="minorHAnsi" w:hAnsiTheme="minorHAnsi"/>
              </w:rPr>
              <w:t xml:space="preserve">If not, what alternatives do you have? </w:t>
            </w:r>
          </w:p>
          <w:p w14:paraId="5CF88630" w14:textId="7F9EAB52" w:rsidR="00866B7A" w:rsidRPr="00D91915" w:rsidRDefault="00866B7A" w:rsidP="00866B7A">
            <w:pPr>
              <w:pStyle w:val="ListParagraph"/>
              <w:numPr>
                <w:ilvl w:val="0"/>
                <w:numId w:val="15"/>
              </w:numPr>
            </w:pPr>
            <w:r w:rsidRPr="00FA2F7B">
              <w:rPr>
                <w:rFonts w:asciiTheme="minorHAnsi" w:hAnsiTheme="minorHAnsi"/>
              </w:rPr>
              <w:lastRenderedPageBreak/>
              <w:t>Groups will report back their answers. Compare and contrast how the settings of care and costs to the patient chang</w:t>
            </w:r>
            <w:r w:rsidR="00810D94">
              <w:rPr>
                <w:rFonts w:asciiTheme="minorHAnsi" w:hAnsiTheme="minorHAnsi"/>
              </w:rPr>
              <w:t xml:space="preserve">e with each scenario. Scenario </w:t>
            </w:r>
            <w:r w:rsidRPr="00FA2F7B">
              <w:rPr>
                <w:rFonts w:asciiTheme="minorHAnsi" w:hAnsiTheme="minorHAnsi"/>
              </w:rPr>
              <w:t>1 is the easiest discharge.  This patient can go home almost immediately w</w:t>
            </w:r>
            <w:r w:rsidR="00810D94">
              <w:rPr>
                <w:rFonts w:asciiTheme="minorHAnsi" w:hAnsiTheme="minorHAnsi"/>
              </w:rPr>
              <w:t xml:space="preserve">ith a visiting nurse. Scenario </w:t>
            </w:r>
            <w:r w:rsidRPr="00FA2F7B">
              <w:rPr>
                <w:rFonts w:asciiTheme="minorHAnsi" w:hAnsiTheme="minorHAnsi"/>
              </w:rPr>
              <w:t xml:space="preserve">2 is the most difficult. This patient will most likely have to stay in the hospital to complete her antibiotic course. She will likely receive a huge hospital bill that she will be unable to pay. Without insurance, it is unlikely that she would be accepted to a skilled nursing facility or </w:t>
            </w:r>
            <w:proofErr w:type="gramStart"/>
            <w:r w:rsidRPr="00FA2F7B">
              <w:rPr>
                <w:rFonts w:asciiTheme="minorHAnsi" w:hAnsiTheme="minorHAnsi"/>
              </w:rPr>
              <w:t>receive</w:t>
            </w:r>
            <w:proofErr w:type="gramEnd"/>
            <w:r w:rsidRPr="00FA2F7B">
              <w:rPr>
                <w:rFonts w:asciiTheme="minorHAnsi" w:hAnsiTheme="minorHAnsi"/>
              </w:rPr>
              <w:t xml:space="preserve"> </w:t>
            </w:r>
            <w:r w:rsidR="00B75BDA">
              <w:rPr>
                <w:rFonts w:asciiTheme="minorHAnsi" w:hAnsiTheme="minorHAnsi"/>
              </w:rPr>
              <w:t xml:space="preserve">visiting nursing services. For Scenario </w:t>
            </w:r>
            <w:r w:rsidRPr="00FA2F7B">
              <w:rPr>
                <w:rFonts w:asciiTheme="minorHAnsi" w:hAnsiTheme="minorHAnsi"/>
              </w:rPr>
              <w:t>3</w:t>
            </w:r>
            <w:r w:rsidR="00DB154C">
              <w:rPr>
                <w:rFonts w:asciiTheme="minorHAnsi" w:hAnsiTheme="minorHAnsi"/>
              </w:rPr>
              <w:t>,</w:t>
            </w:r>
            <w:r w:rsidRPr="00FA2F7B">
              <w:rPr>
                <w:rFonts w:asciiTheme="minorHAnsi" w:hAnsiTheme="minorHAnsi"/>
              </w:rPr>
              <w:t xml:space="preserve"> the group should refer to the handout provided regarding services covered by Medicare Part A to calculate the most affordable option.</w:t>
            </w:r>
          </w:p>
          <w:p w14:paraId="78EB5D4B" w14:textId="42FC1D30" w:rsidR="00D91915" w:rsidRPr="00F44C55" w:rsidRDefault="00D91915" w:rsidP="00D91915">
            <w:pPr>
              <w:pStyle w:val="ListParagraph"/>
              <w:ind w:left="360"/>
            </w:pPr>
          </w:p>
        </w:tc>
        <w:tc>
          <w:tcPr>
            <w:tcW w:w="1620" w:type="dxa"/>
          </w:tcPr>
          <w:p w14:paraId="7866EF25" w14:textId="77777777" w:rsidR="00F44C55" w:rsidRPr="00F44C55" w:rsidRDefault="00F44C55" w:rsidP="006D2DB2">
            <w:pPr>
              <w:jc w:val="center"/>
            </w:pPr>
            <w:r w:rsidRPr="00F44C55">
              <w:lastRenderedPageBreak/>
              <w:t>15 minutes</w:t>
            </w:r>
          </w:p>
        </w:tc>
      </w:tr>
      <w:tr w:rsidR="00F44C55" w:rsidRPr="00A45171" w14:paraId="0C47DDE5" w14:textId="77777777" w:rsidTr="3005DBA0">
        <w:tc>
          <w:tcPr>
            <w:tcW w:w="648" w:type="dxa"/>
          </w:tcPr>
          <w:p w14:paraId="05BDE040" w14:textId="09A8F1B2" w:rsidR="00F44C55" w:rsidRPr="00F44C55" w:rsidRDefault="00F44C55" w:rsidP="006D2DB2">
            <w:pPr>
              <w:jc w:val="center"/>
            </w:pPr>
            <w:r w:rsidRPr="00F44C55">
              <w:lastRenderedPageBreak/>
              <w:t>5</w:t>
            </w:r>
          </w:p>
        </w:tc>
        <w:tc>
          <w:tcPr>
            <w:tcW w:w="8190" w:type="dxa"/>
          </w:tcPr>
          <w:p w14:paraId="6050A4A8" w14:textId="4BBC4BAB" w:rsidR="00F44C55" w:rsidRPr="00F44C55" w:rsidRDefault="00F44C55" w:rsidP="006D2DB2">
            <w:r w:rsidRPr="00F44C55">
              <w:t xml:space="preserve">Case </w:t>
            </w:r>
            <w:r w:rsidR="00A90FA8">
              <w:t>3</w:t>
            </w:r>
            <w:r w:rsidR="00AA4F7E">
              <w:t xml:space="preserve">: </w:t>
            </w:r>
            <w:r w:rsidRPr="00F44C55">
              <w:t>Medication Reconciliation</w:t>
            </w:r>
          </w:p>
          <w:p w14:paraId="10C99DB9" w14:textId="639AC0FB" w:rsidR="00F44C55" w:rsidRPr="00F44C55" w:rsidRDefault="00A90FA8" w:rsidP="00F44C55">
            <w:pPr>
              <w:pStyle w:val="ListParagraph"/>
              <w:numPr>
                <w:ilvl w:val="0"/>
                <w:numId w:val="16"/>
              </w:numPr>
            </w:pPr>
            <w:r>
              <w:t>Present a woman with HTN and</w:t>
            </w:r>
            <w:r w:rsidR="00F44C55" w:rsidRPr="00F44C55">
              <w:t xml:space="preserve"> HLD admitted for </w:t>
            </w:r>
            <w:r>
              <w:t>hypertensive emergency after running out of medications</w:t>
            </w:r>
            <w:r w:rsidR="00810D94">
              <w:t xml:space="preserve"> (slides </w:t>
            </w:r>
            <w:r>
              <w:t>2</w:t>
            </w:r>
            <w:r w:rsidR="00F44C55" w:rsidRPr="00F44C55">
              <w:t>2</w:t>
            </w:r>
            <w:r w:rsidR="00810D94">
              <w:t>-</w:t>
            </w:r>
            <w:r w:rsidR="00AC40B1">
              <w:t>2</w:t>
            </w:r>
            <w:r w:rsidR="00F44C55" w:rsidRPr="00F44C55">
              <w:t>5)</w:t>
            </w:r>
            <w:r w:rsidR="00DB154C">
              <w:t>.</w:t>
            </w:r>
          </w:p>
          <w:p w14:paraId="21B469C5" w14:textId="7AF22882" w:rsidR="00F44C55" w:rsidRPr="00F44C55" w:rsidRDefault="00F44C55" w:rsidP="00F44C55">
            <w:pPr>
              <w:pStyle w:val="ListParagraph"/>
              <w:numPr>
                <w:ilvl w:val="0"/>
                <w:numId w:val="16"/>
              </w:numPr>
            </w:pPr>
            <w:r w:rsidRPr="00F44C55">
              <w:t xml:space="preserve">Divide the room into small groups, give them </w:t>
            </w:r>
            <w:r w:rsidR="00631989">
              <w:t>the</w:t>
            </w:r>
            <w:r w:rsidRPr="00F44C55">
              <w:t xml:space="preserve"> worksheet that compares her </w:t>
            </w:r>
            <w:r w:rsidR="00F234A0">
              <w:t>prior to admission</w:t>
            </w:r>
            <w:r w:rsidRPr="00F44C55">
              <w:t xml:space="preserve"> and discharge medications. Ask the groups to discontinue all non-essential medications and replace brand name medications with less expensive alternatives. Have them estimate the monthly costs of the </w:t>
            </w:r>
            <w:r w:rsidR="00F234A0">
              <w:t>prior to admission</w:t>
            </w:r>
            <w:r w:rsidRPr="00F44C55">
              <w:t xml:space="preserve"> and discharge medication lists</w:t>
            </w:r>
            <w:r w:rsidR="00F234A0">
              <w:t xml:space="preserve"> using the </w:t>
            </w:r>
            <w:proofErr w:type="spellStart"/>
            <w:r w:rsidR="00F234A0">
              <w:t>GoodRx</w:t>
            </w:r>
            <w:proofErr w:type="spellEnd"/>
            <w:r w:rsidR="00F234A0">
              <w:t xml:space="preserve"> app or website</w:t>
            </w:r>
            <w:r w:rsidRPr="00F44C55">
              <w:t>.</w:t>
            </w:r>
          </w:p>
          <w:p w14:paraId="214A80D0" w14:textId="62BCA02C" w:rsidR="00F44C55" w:rsidRPr="00F44C55" w:rsidRDefault="00F44C55" w:rsidP="00F44C55">
            <w:pPr>
              <w:pStyle w:val="ListParagraph"/>
              <w:numPr>
                <w:ilvl w:val="0"/>
                <w:numId w:val="16"/>
              </w:numPr>
            </w:pPr>
            <w:r w:rsidRPr="00F44C55">
              <w:t>Have the groups share their decisions with the larger group</w:t>
            </w:r>
            <w:r w:rsidR="00D91915">
              <w:t>.</w:t>
            </w:r>
          </w:p>
          <w:p w14:paraId="423C61A9" w14:textId="30617AED" w:rsidR="00F44C55" w:rsidRDefault="00F44C55" w:rsidP="00F44C55">
            <w:pPr>
              <w:pStyle w:val="ListParagraph"/>
              <w:numPr>
                <w:ilvl w:val="0"/>
                <w:numId w:val="16"/>
              </w:numPr>
            </w:pPr>
            <w:r w:rsidRPr="00F44C55">
              <w:t>Ask them to vote on the dollar amount saved by simplifying the regimen a</w:t>
            </w:r>
            <w:r w:rsidR="00DB154C">
              <w:t>nd switching to generics, and</w:t>
            </w:r>
            <w:r w:rsidRPr="00F44C55">
              <w:t xml:space="preserve"> give a prize t</w:t>
            </w:r>
            <w:r w:rsidR="00810D94">
              <w:t xml:space="preserve">o the winning team. Show slide </w:t>
            </w:r>
            <w:r w:rsidR="00A90FA8">
              <w:t>2</w:t>
            </w:r>
            <w:r w:rsidRPr="00F44C55">
              <w:t>7 (has lists with costs side by side)</w:t>
            </w:r>
            <w:r w:rsidR="00DB154C">
              <w:t>.</w:t>
            </w:r>
          </w:p>
          <w:p w14:paraId="56D9A2B1" w14:textId="29133917" w:rsidR="00A90FA8" w:rsidRPr="00F44C55" w:rsidRDefault="00A90FA8" w:rsidP="00F44C55">
            <w:pPr>
              <w:pStyle w:val="ListParagraph"/>
              <w:numPr>
                <w:ilvl w:val="0"/>
                <w:numId w:val="16"/>
              </w:numPr>
            </w:pPr>
            <w:r>
              <w:t>Discuss the follow up for this patient and her readmission.  Ask the group to explain why this happened.</w:t>
            </w:r>
          </w:p>
          <w:p w14:paraId="4540D1C7" w14:textId="7B9BE23B" w:rsidR="00F44C55" w:rsidRDefault="00F44C55" w:rsidP="00A90FA8">
            <w:pPr>
              <w:pStyle w:val="ListParagraph"/>
              <w:numPr>
                <w:ilvl w:val="0"/>
                <w:numId w:val="16"/>
              </w:numPr>
            </w:pPr>
            <w:r w:rsidRPr="00F44C55">
              <w:t>Provide tips to improve medication rec</w:t>
            </w:r>
            <w:r w:rsidR="00810D94">
              <w:t xml:space="preserve">onciliation at discharge </w:t>
            </w:r>
            <w:r w:rsidR="00B75BDA">
              <w:t>(</w:t>
            </w:r>
            <w:r w:rsidR="00810D94">
              <w:t xml:space="preserve">slide </w:t>
            </w:r>
            <w:r w:rsidR="00A90FA8">
              <w:t>29</w:t>
            </w:r>
            <w:r w:rsidR="00B75BDA">
              <w:t>)</w:t>
            </w:r>
            <w:r w:rsidR="00DB154C">
              <w:t>.</w:t>
            </w:r>
          </w:p>
          <w:p w14:paraId="217B6FC8" w14:textId="490652B2" w:rsidR="00D91915" w:rsidRPr="00F44C55" w:rsidRDefault="00D91915" w:rsidP="00D91915">
            <w:pPr>
              <w:pStyle w:val="ListParagraph"/>
              <w:ind w:left="378"/>
            </w:pPr>
          </w:p>
        </w:tc>
        <w:tc>
          <w:tcPr>
            <w:tcW w:w="1620" w:type="dxa"/>
          </w:tcPr>
          <w:p w14:paraId="177C07E7" w14:textId="77777777" w:rsidR="00F44C55" w:rsidRPr="00F44C55" w:rsidRDefault="00F44C55" w:rsidP="006D2DB2">
            <w:pPr>
              <w:jc w:val="center"/>
            </w:pPr>
            <w:r w:rsidRPr="00F44C55">
              <w:t>15 minutes</w:t>
            </w:r>
          </w:p>
        </w:tc>
      </w:tr>
      <w:tr w:rsidR="00F44C55" w:rsidRPr="00A45171" w14:paraId="4C5CB389" w14:textId="77777777" w:rsidTr="3005DBA0">
        <w:tc>
          <w:tcPr>
            <w:tcW w:w="648" w:type="dxa"/>
          </w:tcPr>
          <w:p w14:paraId="3C185DC7" w14:textId="77777777" w:rsidR="00F44C55" w:rsidRPr="00F44C55" w:rsidRDefault="00F44C55" w:rsidP="006D2DB2">
            <w:pPr>
              <w:jc w:val="center"/>
            </w:pPr>
            <w:r w:rsidRPr="00F44C55">
              <w:t>6</w:t>
            </w:r>
          </w:p>
        </w:tc>
        <w:tc>
          <w:tcPr>
            <w:tcW w:w="8190" w:type="dxa"/>
          </w:tcPr>
          <w:p w14:paraId="00864BD1" w14:textId="648626C8" w:rsidR="00A90FA8" w:rsidRPr="00F44C55" w:rsidRDefault="00A90FA8" w:rsidP="00A90FA8">
            <w:r>
              <w:t>Summary</w:t>
            </w:r>
          </w:p>
          <w:p w14:paraId="7959B2DD" w14:textId="0E93A741" w:rsidR="00A90FA8" w:rsidRDefault="00A90FA8" w:rsidP="00A90FA8">
            <w:pPr>
              <w:pStyle w:val="ListParagraph"/>
              <w:numPr>
                <w:ilvl w:val="0"/>
                <w:numId w:val="16"/>
              </w:numPr>
            </w:pPr>
            <w:r>
              <w:t>Review the key concepts discussed</w:t>
            </w:r>
            <w:r w:rsidR="00810D94">
              <w:t xml:space="preserve"> in this presentation on slide </w:t>
            </w:r>
            <w:r>
              <w:t>30</w:t>
            </w:r>
            <w:r w:rsidR="00DB154C">
              <w:t>.</w:t>
            </w:r>
          </w:p>
          <w:p w14:paraId="0DD26EFE" w14:textId="4873D26E" w:rsidR="00D91915" w:rsidRPr="00F44C55" w:rsidRDefault="00D91915" w:rsidP="00D91915">
            <w:pPr>
              <w:pStyle w:val="ListParagraph"/>
              <w:ind w:left="378"/>
            </w:pPr>
          </w:p>
        </w:tc>
        <w:tc>
          <w:tcPr>
            <w:tcW w:w="1620" w:type="dxa"/>
          </w:tcPr>
          <w:p w14:paraId="5CF8B5A0" w14:textId="6D20EC58" w:rsidR="00F44C55" w:rsidRPr="00F44C55" w:rsidRDefault="00A90FA8" w:rsidP="006D2DB2">
            <w:pPr>
              <w:jc w:val="center"/>
            </w:pPr>
            <w:r>
              <w:t>2 minutes</w:t>
            </w:r>
          </w:p>
        </w:tc>
      </w:tr>
    </w:tbl>
    <w:p w14:paraId="1B6064A4" w14:textId="5E3D7281" w:rsidR="00F44C55" w:rsidRPr="00F44C55" w:rsidRDefault="00F44C55" w:rsidP="00F44C55">
      <w:pPr>
        <w:rPr>
          <w:sz w:val="20"/>
          <w:szCs w:val="20"/>
        </w:rPr>
      </w:pPr>
    </w:p>
    <w:sectPr w:rsidR="00F44C55" w:rsidRPr="00F44C55" w:rsidSect="00223A3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411B5" w14:textId="77777777" w:rsidR="0047638A" w:rsidRDefault="0047638A" w:rsidP="003D171D">
      <w:r>
        <w:separator/>
      </w:r>
    </w:p>
  </w:endnote>
  <w:endnote w:type="continuationSeparator" w:id="0">
    <w:p w14:paraId="00948B4B" w14:textId="77777777" w:rsidR="0047638A" w:rsidRDefault="0047638A" w:rsidP="003D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FCFAD" w14:textId="77777777" w:rsidR="006D2DB2" w:rsidRDefault="006D2DB2" w:rsidP="004A58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0EE8E8" w14:textId="77777777" w:rsidR="006D2DB2" w:rsidRDefault="006D2DB2" w:rsidP="00B751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0E08E" w14:textId="77777777" w:rsidR="006D2DB2" w:rsidRDefault="006D2DB2" w:rsidP="004A580B">
    <w:pPr>
      <w:pStyle w:val="Footer"/>
      <w:framePr w:wrap="around" w:vAnchor="text" w:hAnchor="page" w:x="5941" w:y="52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73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D3859F" w14:textId="38F8F176" w:rsidR="006D2DB2" w:rsidRDefault="006D2DB2" w:rsidP="005A09B6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40"/>
      <w:ind w:left="-9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CE44B0" wp14:editId="0656549E">
              <wp:simplePos x="0" y="0"/>
              <wp:positionH relativeFrom="column">
                <wp:posOffset>-685800</wp:posOffset>
              </wp:positionH>
              <wp:positionV relativeFrom="paragraph">
                <wp:posOffset>-47625</wp:posOffset>
              </wp:positionV>
              <wp:extent cx="8001000" cy="0"/>
              <wp:effectExtent l="9525" t="9525" r="9525" b="952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<w:pict>
            <v:line id="Line 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" strokeweight="1pt" from="-54pt,-3.75pt" to="8in,-3.75pt" w14:anchorId="7828F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">
              <v:shadow opacity="22938f" offset="0"/>
            </v:line>
          </w:pict>
        </mc:Fallback>
      </mc:AlternateContent>
    </w:r>
    <w:r>
      <w:rPr>
        <w:rFonts w:ascii="Trebuchet MS" w:hAnsi="Trebuchet MS"/>
        <w:noProof/>
      </w:rPr>
      <w:drawing>
        <wp:inline distT="0" distB="0" distL="0" distR="0" wp14:anchorId="0D887F4F" wp14:editId="3FDC5291">
          <wp:extent cx="2714625" cy="314325"/>
          <wp:effectExtent l="0" t="0" r="9525" b="9525"/>
          <wp:docPr id="2" name="Picture 2" descr="acp-logo-horiz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p-logo-horiz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1393"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  <w:noProof/>
      </w:rPr>
      <w:drawing>
        <wp:inline distT="0" distB="0" distL="0" distR="0" wp14:anchorId="070A1A62" wp14:editId="74BE816B">
          <wp:extent cx="1143000" cy="371475"/>
          <wp:effectExtent l="0" t="0" r="0" b="9525"/>
          <wp:docPr id="3" name="Picture 5" descr="aaim_logo_4colorproces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aim_logo_4colorprocess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7DB0" w14:textId="77777777" w:rsidR="0047638A" w:rsidRDefault="0047638A" w:rsidP="003D171D">
      <w:r>
        <w:separator/>
      </w:r>
    </w:p>
  </w:footnote>
  <w:footnote w:type="continuationSeparator" w:id="0">
    <w:p w14:paraId="61DB0C1A" w14:textId="77777777" w:rsidR="0047638A" w:rsidRDefault="0047638A" w:rsidP="003D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2A27D" w14:textId="77777777" w:rsidR="006D2DB2" w:rsidRDefault="006D2DB2" w:rsidP="00EA47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F091B8" w14:textId="77777777" w:rsidR="006D2DB2" w:rsidRDefault="006D2DB2" w:rsidP="00EA473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74BB4" w14:textId="3AAC33BE" w:rsidR="006D2DB2" w:rsidRPr="00633683" w:rsidRDefault="006D2DB2" w:rsidP="006D7F6D">
    <w:pPr>
      <w:ind w:left="-360"/>
      <w:rPr>
        <w:b/>
        <w:bCs/>
        <w:sz w:val="40"/>
      </w:rPr>
    </w:pPr>
    <w:r>
      <w:rPr>
        <w:b/>
        <w:bCs/>
        <w:noProof/>
        <w:sz w:val="4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F47616" wp14:editId="2D6945EC">
              <wp:simplePos x="0" y="0"/>
              <wp:positionH relativeFrom="column">
                <wp:posOffset>2743200</wp:posOffset>
              </wp:positionH>
              <wp:positionV relativeFrom="paragraph">
                <wp:posOffset>-114300</wp:posOffset>
              </wp:positionV>
              <wp:extent cx="4000500" cy="80010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691EF" w14:textId="4F390F18" w:rsidR="006D2DB2" w:rsidRDefault="006D2DB2" w:rsidP="00F829F6">
                          <w:pPr>
                            <w:ind w:left="720" w:firstLine="720"/>
                          </w:pPr>
                          <w:r>
                            <w:rPr>
                              <w:b/>
                              <w:bCs/>
                              <w:sz w:val="40"/>
                            </w:rPr>
                            <w:t>H</w:t>
                          </w:r>
                          <w:r w:rsidR="00F829F6">
                            <w:rPr>
                              <w:b/>
                              <w:bCs/>
                              <w:sz w:val="40"/>
                            </w:rPr>
                            <w:t>igh Value Hospitalization</w:t>
                          </w:r>
                        </w:p>
                        <w:p w14:paraId="29A2E3B1" w14:textId="180C788D" w:rsidR="006D2DB2" w:rsidRPr="002E0F7D" w:rsidRDefault="006D2DB2" w:rsidP="00C67ADB">
                          <w:pPr>
                            <w:spacing w:line="400" w:lineRule="exact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in;margin-top:-9pt;width:31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" filled="f" stroked="f">
              <v:textbox inset=",7.2pt,,7.2pt">
                <w:txbxContent>
                  <w:p w14:paraId="20F691EF" w14:textId="4F390F18" w:rsidR="006D2DB2" w:rsidRDefault="006D2DB2" w:rsidP="00F829F6">
                    <w:pPr>
                      <w:ind w:left="720" w:firstLine="720"/>
                    </w:pPr>
                    <w:r>
                      <w:rPr>
                        <w:b/>
                        <w:bCs/>
                        <w:sz w:val="40"/>
                      </w:rPr>
                      <w:t>H</w:t>
                    </w:r>
                    <w:r w:rsidR="00F829F6">
                      <w:rPr>
                        <w:b/>
                        <w:bCs/>
                        <w:sz w:val="40"/>
                      </w:rPr>
                      <w:t>igh Value Hospitalization</w:t>
                    </w:r>
                  </w:p>
                  <w:p w14:paraId="29A2E3B1" w14:textId="180C788D" w:rsidR="006D2DB2" w:rsidRPr="002E0F7D" w:rsidRDefault="006D2DB2" w:rsidP="00C67ADB">
                    <w:pPr>
                      <w:spacing w:line="400" w:lineRule="exact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40"/>
      </w:rPr>
      <w:drawing>
        <wp:inline distT="0" distB="0" distL="0" distR="0" wp14:anchorId="33C4C1FB" wp14:editId="30C5AECB">
          <wp:extent cx="2324100" cy="466725"/>
          <wp:effectExtent l="0" t="0" r="0" b="9525"/>
          <wp:docPr id="1" name="Picture 1" descr="acp-highvaluecare-logo-rgb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p-highvaluecare-logo-rgb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FEF29" w14:textId="02B973C4" w:rsidR="006D2DB2" w:rsidRPr="00633683" w:rsidRDefault="006D2DB2" w:rsidP="006D7F6D">
    <w:pPr>
      <w:pStyle w:val="Header"/>
      <w:tabs>
        <w:tab w:val="clear" w:pos="9360"/>
        <w:tab w:val="right" w:pos="9810"/>
      </w:tabs>
      <w:ind w:right="360"/>
      <w:jc w:val="right"/>
    </w:pPr>
  </w:p>
  <w:p w14:paraId="6EB6EFA1" w14:textId="573840A9" w:rsidR="006D2DB2" w:rsidRPr="00633683" w:rsidRDefault="006D2DB2" w:rsidP="006D7F6D">
    <w:pPr>
      <w:pStyle w:val="Header"/>
      <w:tabs>
        <w:tab w:val="clear" w:pos="9360"/>
        <w:tab w:val="right" w:pos="9810"/>
      </w:tabs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AB75AC" wp14:editId="2D2A9F91">
              <wp:simplePos x="0" y="0"/>
              <wp:positionH relativeFrom="column">
                <wp:posOffset>-685800</wp:posOffset>
              </wp:positionH>
              <wp:positionV relativeFrom="paragraph">
                <wp:posOffset>41275</wp:posOffset>
              </wp:positionV>
              <wp:extent cx="8229600" cy="0"/>
              <wp:effectExtent l="9525" t="12700" r="9525" b="63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<w:pict>
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" strokeweight="1pt" from="-54pt,3.25pt" to="594pt,3.25pt" w14:anchorId="3A664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">
              <v:shadow opacity="22938f" offset="0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E786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04073A"/>
    <w:multiLevelType w:val="hybridMultilevel"/>
    <w:tmpl w:val="C3A2C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0CD1"/>
    <w:multiLevelType w:val="hybridMultilevel"/>
    <w:tmpl w:val="E31A1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83167A"/>
    <w:multiLevelType w:val="hybridMultilevel"/>
    <w:tmpl w:val="148A6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7B3E34"/>
    <w:multiLevelType w:val="hybridMultilevel"/>
    <w:tmpl w:val="12D6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2554"/>
    <w:multiLevelType w:val="hybridMultilevel"/>
    <w:tmpl w:val="A7804EF6"/>
    <w:lvl w:ilvl="0" w:tplc="0409000F">
      <w:start w:val="1"/>
      <w:numFmt w:val="decimal"/>
      <w:pStyle w:val="ListBulle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02678D"/>
    <w:multiLevelType w:val="hybridMultilevel"/>
    <w:tmpl w:val="B6CE92A4"/>
    <w:lvl w:ilvl="0" w:tplc="2E02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02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E4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2E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87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AA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C5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23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E1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473F8"/>
    <w:multiLevelType w:val="hybridMultilevel"/>
    <w:tmpl w:val="3A24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3940"/>
    <w:multiLevelType w:val="hybridMultilevel"/>
    <w:tmpl w:val="00B67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0F6F89"/>
    <w:multiLevelType w:val="hybridMultilevel"/>
    <w:tmpl w:val="5B2E6A0C"/>
    <w:lvl w:ilvl="0" w:tplc="AB683F8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1A629A22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71880DA8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292AAB4C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2A02E216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1E2ABA8A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EAE27B34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6A8CA5E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358C48E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0">
    <w:nsid w:val="3D202224"/>
    <w:multiLevelType w:val="hybridMultilevel"/>
    <w:tmpl w:val="3620B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505CE2"/>
    <w:multiLevelType w:val="hybridMultilevel"/>
    <w:tmpl w:val="7AF0C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25708"/>
    <w:multiLevelType w:val="hybridMultilevel"/>
    <w:tmpl w:val="497A3F10"/>
    <w:lvl w:ilvl="0" w:tplc="A6548B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3C1B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018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BC88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C49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AEF7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AA81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92ED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8C9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8047272"/>
    <w:multiLevelType w:val="hybridMultilevel"/>
    <w:tmpl w:val="F368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25B25"/>
    <w:multiLevelType w:val="hybridMultilevel"/>
    <w:tmpl w:val="E95ADA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DDD62E7"/>
    <w:multiLevelType w:val="hybridMultilevel"/>
    <w:tmpl w:val="31981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64F97"/>
    <w:multiLevelType w:val="hybridMultilevel"/>
    <w:tmpl w:val="11BA7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E41480"/>
    <w:multiLevelType w:val="hybridMultilevel"/>
    <w:tmpl w:val="2F14858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>
    <w:nsid w:val="67E21734"/>
    <w:multiLevelType w:val="hybridMultilevel"/>
    <w:tmpl w:val="D33A0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E5333C"/>
    <w:multiLevelType w:val="hybridMultilevel"/>
    <w:tmpl w:val="647C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457849"/>
    <w:multiLevelType w:val="hybridMultilevel"/>
    <w:tmpl w:val="A716ABA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1">
    <w:nsid w:val="6EF5706A"/>
    <w:multiLevelType w:val="hybridMultilevel"/>
    <w:tmpl w:val="A484F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165728"/>
    <w:multiLevelType w:val="hybridMultilevel"/>
    <w:tmpl w:val="DC7AB7BE"/>
    <w:lvl w:ilvl="0" w:tplc="98069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C8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89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C0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46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E4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6F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C0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5D2A92"/>
    <w:multiLevelType w:val="hybridMultilevel"/>
    <w:tmpl w:val="BA5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34618"/>
    <w:multiLevelType w:val="hybridMultilevel"/>
    <w:tmpl w:val="B97EC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4"/>
  </w:num>
  <w:num w:numId="5">
    <w:abstractNumId w:val="7"/>
  </w:num>
  <w:num w:numId="6">
    <w:abstractNumId w:val="9"/>
  </w:num>
  <w:num w:numId="7">
    <w:abstractNumId w:val="1"/>
  </w:num>
  <w:num w:numId="8">
    <w:abstractNumId w:val="21"/>
  </w:num>
  <w:num w:numId="9">
    <w:abstractNumId w:val="3"/>
  </w:num>
  <w:num w:numId="10">
    <w:abstractNumId w:val="2"/>
  </w:num>
  <w:num w:numId="11">
    <w:abstractNumId w:val="4"/>
  </w:num>
  <w:num w:numId="12">
    <w:abstractNumId w:val="13"/>
  </w:num>
  <w:num w:numId="13">
    <w:abstractNumId w:val="11"/>
  </w:num>
  <w:num w:numId="14">
    <w:abstractNumId w:val="19"/>
  </w:num>
  <w:num w:numId="15">
    <w:abstractNumId w:val="8"/>
  </w:num>
  <w:num w:numId="16">
    <w:abstractNumId w:val="20"/>
  </w:num>
  <w:num w:numId="17">
    <w:abstractNumId w:val="15"/>
  </w:num>
  <w:num w:numId="18">
    <w:abstractNumId w:val="12"/>
  </w:num>
  <w:num w:numId="19">
    <w:abstractNumId w:val="17"/>
  </w:num>
  <w:num w:numId="20">
    <w:abstractNumId w:val="18"/>
  </w:num>
  <w:num w:numId="21">
    <w:abstractNumId w:val="22"/>
  </w:num>
  <w:num w:numId="22">
    <w:abstractNumId w:val="23"/>
  </w:num>
  <w:num w:numId="23">
    <w:abstractNumId w:val="0"/>
  </w:num>
  <w:num w:numId="24">
    <w:abstractNumId w:val="24"/>
  </w:num>
  <w:num w:numId="2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1D"/>
    <w:rsid w:val="000014EB"/>
    <w:rsid w:val="00001B73"/>
    <w:rsid w:val="00022A14"/>
    <w:rsid w:val="0003625E"/>
    <w:rsid w:val="000554C5"/>
    <w:rsid w:val="000809B5"/>
    <w:rsid w:val="000A0324"/>
    <w:rsid w:val="000B6B2B"/>
    <w:rsid w:val="000C066A"/>
    <w:rsid w:val="000D3670"/>
    <w:rsid w:val="000E63F1"/>
    <w:rsid w:val="00102E50"/>
    <w:rsid w:val="00113F48"/>
    <w:rsid w:val="001305AD"/>
    <w:rsid w:val="00182356"/>
    <w:rsid w:val="00182BE8"/>
    <w:rsid w:val="001940CB"/>
    <w:rsid w:val="00197975"/>
    <w:rsid w:val="001A06D4"/>
    <w:rsid w:val="001A6C5E"/>
    <w:rsid w:val="001A7409"/>
    <w:rsid w:val="001B753B"/>
    <w:rsid w:val="001D6DDD"/>
    <w:rsid w:val="001E6E90"/>
    <w:rsid w:val="00223A35"/>
    <w:rsid w:val="00240DEE"/>
    <w:rsid w:val="00253968"/>
    <w:rsid w:val="00263209"/>
    <w:rsid w:val="00263717"/>
    <w:rsid w:val="00272D15"/>
    <w:rsid w:val="00295FC4"/>
    <w:rsid w:val="002A47E8"/>
    <w:rsid w:val="002C2C5C"/>
    <w:rsid w:val="002C3A9C"/>
    <w:rsid w:val="002C4B4E"/>
    <w:rsid w:val="002D3738"/>
    <w:rsid w:val="002E0F7D"/>
    <w:rsid w:val="002E1ED3"/>
    <w:rsid w:val="002E5BEE"/>
    <w:rsid w:val="00302E58"/>
    <w:rsid w:val="00353262"/>
    <w:rsid w:val="00380E68"/>
    <w:rsid w:val="003874E2"/>
    <w:rsid w:val="003A783B"/>
    <w:rsid w:val="003B69AC"/>
    <w:rsid w:val="003D171D"/>
    <w:rsid w:val="003D4A37"/>
    <w:rsid w:val="003E6163"/>
    <w:rsid w:val="003F2A0E"/>
    <w:rsid w:val="00403003"/>
    <w:rsid w:val="004036C9"/>
    <w:rsid w:val="00441298"/>
    <w:rsid w:val="00445E69"/>
    <w:rsid w:val="004530C9"/>
    <w:rsid w:val="00453258"/>
    <w:rsid w:val="00467DFA"/>
    <w:rsid w:val="0047638A"/>
    <w:rsid w:val="004A580B"/>
    <w:rsid w:val="004B6D4D"/>
    <w:rsid w:val="004C2EAE"/>
    <w:rsid w:val="004E047C"/>
    <w:rsid w:val="004E112F"/>
    <w:rsid w:val="004E5FD8"/>
    <w:rsid w:val="004F1393"/>
    <w:rsid w:val="00501452"/>
    <w:rsid w:val="00512EF6"/>
    <w:rsid w:val="00540372"/>
    <w:rsid w:val="00543C4B"/>
    <w:rsid w:val="00544417"/>
    <w:rsid w:val="0054783D"/>
    <w:rsid w:val="005A09B6"/>
    <w:rsid w:val="005C2A6F"/>
    <w:rsid w:val="005E3381"/>
    <w:rsid w:val="005F208F"/>
    <w:rsid w:val="005F43DB"/>
    <w:rsid w:val="00631989"/>
    <w:rsid w:val="00633683"/>
    <w:rsid w:val="00664EEE"/>
    <w:rsid w:val="00677790"/>
    <w:rsid w:val="006B047F"/>
    <w:rsid w:val="006D06BF"/>
    <w:rsid w:val="006D2DB2"/>
    <w:rsid w:val="006D3E66"/>
    <w:rsid w:val="006D7F6D"/>
    <w:rsid w:val="006F20BE"/>
    <w:rsid w:val="006F76BE"/>
    <w:rsid w:val="007430EF"/>
    <w:rsid w:val="00747F20"/>
    <w:rsid w:val="00750990"/>
    <w:rsid w:val="0075136D"/>
    <w:rsid w:val="007915B7"/>
    <w:rsid w:val="007A7BB6"/>
    <w:rsid w:val="007D21E0"/>
    <w:rsid w:val="007D6EEA"/>
    <w:rsid w:val="007E14BD"/>
    <w:rsid w:val="007E5CF1"/>
    <w:rsid w:val="00802E9A"/>
    <w:rsid w:val="00810D94"/>
    <w:rsid w:val="008320C5"/>
    <w:rsid w:val="00835457"/>
    <w:rsid w:val="00842E87"/>
    <w:rsid w:val="00846801"/>
    <w:rsid w:val="00851332"/>
    <w:rsid w:val="00866B7A"/>
    <w:rsid w:val="00880AE6"/>
    <w:rsid w:val="008856CF"/>
    <w:rsid w:val="008A07F8"/>
    <w:rsid w:val="008B2B32"/>
    <w:rsid w:val="008C7124"/>
    <w:rsid w:val="008D3E05"/>
    <w:rsid w:val="00914A15"/>
    <w:rsid w:val="0091733B"/>
    <w:rsid w:val="00946EDF"/>
    <w:rsid w:val="00953E2C"/>
    <w:rsid w:val="00963E92"/>
    <w:rsid w:val="00972A15"/>
    <w:rsid w:val="0098185A"/>
    <w:rsid w:val="00987888"/>
    <w:rsid w:val="009B5ABF"/>
    <w:rsid w:val="009E0B07"/>
    <w:rsid w:val="00A02B3D"/>
    <w:rsid w:val="00A11C72"/>
    <w:rsid w:val="00A2157C"/>
    <w:rsid w:val="00A31642"/>
    <w:rsid w:val="00A35E5F"/>
    <w:rsid w:val="00A66275"/>
    <w:rsid w:val="00A774CF"/>
    <w:rsid w:val="00A820D0"/>
    <w:rsid w:val="00A85A08"/>
    <w:rsid w:val="00A90FA8"/>
    <w:rsid w:val="00AA4F7E"/>
    <w:rsid w:val="00AB5002"/>
    <w:rsid w:val="00AC40B1"/>
    <w:rsid w:val="00AC7706"/>
    <w:rsid w:val="00AE77BE"/>
    <w:rsid w:val="00B332B9"/>
    <w:rsid w:val="00B5510D"/>
    <w:rsid w:val="00B56772"/>
    <w:rsid w:val="00B7510C"/>
    <w:rsid w:val="00B75BDA"/>
    <w:rsid w:val="00B96AD9"/>
    <w:rsid w:val="00BB382B"/>
    <w:rsid w:val="00BF3061"/>
    <w:rsid w:val="00C07FCE"/>
    <w:rsid w:val="00C2138E"/>
    <w:rsid w:val="00C46543"/>
    <w:rsid w:val="00C6743B"/>
    <w:rsid w:val="00C67ADB"/>
    <w:rsid w:val="00CA0FAB"/>
    <w:rsid w:val="00CC4F45"/>
    <w:rsid w:val="00CD79C1"/>
    <w:rsid w:val="00CE11C1"/>
    <w:rsid w:val="00CF0AE6"/>
    <w:rsid w:val="00D15EB0"/>
    <w:rsid w:val="00D36AF5"/>
    <w:rsid w:val="00D46152"/>
    <w:rsid w:val="00D51C32"/>
    <w:rsid w:val="00D91915"/>
    <w:rsid w:val="00D95052"/>
    <w:rsid w:val="00D955DF"/>
    <w:rsid w:val="00DB154C"/>
    <w:rsid w:val="00DB6FAD"/>
    <w:rsid w:val="00DC54CB"/>
    <w:rsid w:val="00DF10DF"/>
    <w:rsid w:val="00E272B9"/>
    <w:rsid w:val="00E7605D"/>
    <w:rsid w:val="00E90E08"/>
    <w:rsid w:val="00EA1B90"/>
    <w:rsid w:val="00EA4732"/>
    <w:rsid w:val="00EB116D"/>
    <w:rsid w:val="00EC3F0F"/>
    <w:rsid w:val="00F00B41"/>
    <w:rsid w:val="00F0451C"/>
    <w:rsid w:val="00F234A0"/>
    <w:rsid w:val="00F36FED"/>
    <w:rsid w:val="00F41C3A"/>
    <w:rsid w:val="00F42401"/>
    <w:rsid w:val="00F44C55"/>
    <w:rsid w:val="00F8293F"/>
    <w:rsid w:val="00F829F6"/>
    <w:rsid w:val="00F872A5"/>
    <w:rsid w:val="00F97379"/>
    <w:rsid w:val="00FC2F23"/>
    <w:rsid w:val="00FC6829"/>
    <w:rsid w:val="00FD2B25"/>
    <w:rsid w:val="3005D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B035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5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1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17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D1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71D"/>
    <w:rPr>
      <w:rFonts w:cs="Times New Roman"/>
    </w:rPr>
  </w:style>
  <w:style w:type="paragraph" w:styleId="ListParagraph">
    <w:name w:val="List Paragraph"/>
    <w:basedOn w:val="Normal"/>
    <w:uiPriority w:val="34"/>
    <w:qFormat/>
    <w:rsid w:val="003D171D"/>
    <w:pPr>
      <w:ind w:left="720"/>
      <w:contextualSpacing/>
    </w:pPr>
  </w:style>
  <w:style w:type="table" w:styleId="TableGrid">
    <w:name w:val="Table Grid"/>
    <w:basedOn w:val="TableNormal"/>
    <w:uiPriority w:val="99"/>
    <w:rsid w:val="001A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EA4732"/>
    <w:rPr>
      <w:rFonts w:cs="Times New Roman"/>
    </w:rPr>
  </w:style>
  <w:style w:type="table" w:styleId="MediumGrid3-Accent3">
    <w:name w:val="Medium Grid 3 Accent 3"/>
    <w:basedOn w:val="TableNormal"/>
    <w:uiPriority w:val="99"/>
    <w:rsid w:val="00A35E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ListBullet">
    <w:name w:val="List Bullet"/>
    <w:basedOn w:val="Normal"/>
    <w:uiPriority w:val="99"/>
    <w:rsid w:val="004A580B"/>
    <w:pPr>
      <w:numPr>
        <w:numId w:val="3"/>
      </w:numPr>
      <w:tabs>
        <w:tab w:val="num" w:pos="360"/>
      </w:tabs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D4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A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35326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5B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ellTxtL">
    <w:name w:val="CellTxtL"/>
    <w:basedOn w:val="Normal"/>
    <w:rsid w:val="002C4B4E"/>
    <w:pPr>
      <w:spacing w:before="120" w:after="60"/>
      <w:ind w:left="72"/>
    </w:pPr>
    <w:rPr>
      <w:rFonts w:ascii="Verdana" w:eastAsia="Times New Roman" w:hAnsi="Verdana" w:cs="Verdana"/>
      <w:sz w:val="16"/>
      <w:szCs w:val="16"/>
    </w:rPr>
  </w:style>
  <w:style w:type="paragraph" w:customStyle="1" w:styleId="ColHdL">
    <w:name w:val="ColHdL"/>
    <w:basedOn w:val="Normal"/>
    <w:rsid w:val="002C4B4E"/>
    <w:pPr>
      <w:spacing w:before="120" w:after="60"/>
      <w:ind w:left="72"/>
    </w:pPr>
    <w:rPr>
      <w:rFonts w:ascii="Verdana" w:eastAsia="Times New Roman" w:hAnsi="Verdana" w:cs="Verdana"/>
      <w:b/>
      <w:bCs/>
      <w:sz w:val="18"/>
      <w:szCs w:val="18"/>
    </w:rPr>
  </w:style>
  <w:style w:type="paragraph" w:customStyle="1" w:styleId="TableTitle">
    <w:name w:val="TableTitle"/>
    <w:basedOn w:val="Normal"/>
    <w:rsid w:val="002C4B4E"/>
    <w:pPr>
      <w:spacing w:before="240" w:after="240"/>
    </w:pPr>
    <w:rPr>
      <w:rFonts w:ascii="Verdana" w:eastAsia="Times New Roman" w:hAnsi="Verdana" w:cs="Verdana"/>
      <w:b/>
      <w:sz w:val="20"/>
      <w:szCs w:val="28"/>
    </w:rPr>
  </w:style>
  <w:style w:type="paragraph" w:customStyle="1" w:styleId="ColHdL2">
    <w:name w:val="ColHdL2"/>
    <w:basedOn w:val="Normal"/>
    <w:qFormat/>
    <w:rsid w:val="002C4B4E"/>
    <w:pPr>
      <w:spacing w:before="120" w:after="60"/>
      <w:ind w:left="72"/>
    </w:pPr>
    <w:rPr>
      <w:rFonts w:ascii="Verdana" w:eastAsia="Times New Roman" w:hAnsi="Verdana" w:cs="Verdana"/>
      <w:b/>
      <w:bCs/>
      <w:color w:val="262626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lHdL7">
    <w:name w:val="ColHdL7"/>
    <w:basedOn w:val="ColHdL2"/>
    <w:qFormat/>
    <w:rsid w:val="002C4B4E"/>
    <w:rPr>
      <w:shadow/>
      <w14:shadow w14:blurRad="0" w14:dist="0" w14:dir="0" w14:sx="0" w14:sy="0" w14:kx="0" w14:ky="0" w14:algn="none">
        <w14:srgbClr w14:val="000000"/>
      </w14:shadow>
    </w:rPr>
  </w:style>
  <w:style w:type="paragraph" w:customStyle="1" w:styleId="Critique">
    <w:name w:val="Critique"/>
    <w:basedOn w:val="Normal"/>
    <w:rsid w:val="00A820D0"/>
    <w:pPr>
      <w:spacing w:before="120" w:after="120" w:line="320" w:lineRule="exact"/>
    </w:pPr>
    <w:rPr>
      <w:rFonts w:ascii="Verdana" w:eastAsia="Times New Roman" w:hAnsi="Verdana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5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1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17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D1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71D"/>
    <w:rPr>
      <w:rFonts w:cs="Times New Roman"/>
    </w:rPr>
  </w:style>
  <w:style w:type="paragraph" w:styleId="ListParagraph">
    <w:name w:val="List Paragraph"/>
    <w:basedOn w:val="Normal"/>
    <w:uiPriority w:val="34"/>
    <w:qFormat/>
    <w:rsid w:val="003D171D"/>
    <w:pPr>
      <w:ind w:left="720"/>
      <w:contextualSpacing/>
    </w:pPr>
  </w:style>
  <w:style w:type="table" w:styleId="TableGrid">
    <w:name w:val="Table Grid"/>
    <w:basedOn w:val="TableNormal"/>
    <w:uiPriority w:val="99"/>
    <w:rsid w:val="001A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EA4732"/>
    <w:rPr>
      <w:rFonts w:cs="Times New Roman"/>
    </w:rPr>
  </w:style>
  <w:style w:type="table" w:styleId="MediumGrid3-Accent3">
    <w:name w:val="Medium Grid 3 Accent 3"/>
    <w:basedOn w:val="TableNormal"/>
    <w:uiPriority w:val="99"/>
    <w:rsid w:val="00A35E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ListBullet">
    <w:name w:val="List Bullet"/>
    <w:basedOn w:val="Normal"/>
    <w:uiPriority w:val="99"/>
    <w:rsid w:val="004A580B"/>
    <w:pPr>
      <w:numPr>
        <w:numId w:val="3"/>
      </w:numPr>
      <w:tabs>
        <w:tab w:val="num" w:pos="360"/>
      </w:tabs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D4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A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35326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5B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ellTxtL">
    <w:name w:val="CellTxtL"/>
    <w:basedOn w:val="Normal"/>
    <w:rsid w:val="002C4B4E"/>
    <w:pPr>
      <w:spacing w:before="120" w:after="60"/>
      <w:ind w:left="72"/>
    </w:pPr>
    <w:rPr>
      <w:rFonts w:ascii="Verdana" w:eastAsia="Times New Roman" w:hAnsi="Verdana" w:cs="Verdana"/>
      <w:sz w:val="16"/>
      <w:szCs w:val="16"/>
    </w:rPr>
  </w:style>
  <w:style w:type="paragraph" w:customStyle="1" w:styleId="ColHdL">
    <w:name w:val="ColHdL"/>
    <w:basedOn w:val="Normal"/>
    <w:rsid w:val="002C4B4E"/>
    <w:pPr>
      <w:spacing w:before="120" w:after="60"/>
      <w:ind w:left="72"/>
    </w:pPr>
    <w:rPr>
      <w:rFonts w:ascii="Verdana" w:eastAsia="Times New Roman" w:hAnsi="Verdana" w:cs="Verdana"/>
      <w:b/>
      <w:bCs/>
      <w:sz w:val="18"/>
      <w:szCs w:val="18"/>
    </w:rPr>
  </w:style>
  <w:style w:type="paragraph" w:customStyle="1" w:styleId="TableTitle">
    <w:name w:val="TableTitle"/>
    <w:basedOn w:val="Normal"/>
    <w:rsid w:val="002C4B4E"/>
    <w:pPr>
      <w:spacing w:before="240" w:after="240"/>
    </w:pPr>
    <w:rPr>
      <w:rFonts w:ascii="Verdana" w:eastAsia="Times New Roman" w:hAnsi="Verdana" w:cs="Verdana"/>
      <w:b/>
      <w:sz w:val="20"/>
      <w:szCs w:val="28"/>
    </w:rPr>
  </w:style>
  <w:style w:type="paragraph" w:customStyle="1" w:styleId="ColHdL2">
    <w:name w:val="ColHdL2"/>
    <w:basedOn w:val="Normal"/>
    <w:qFormat/>
    <w:rsid w:val="002C4B4E"/>
    <w:pPr>
      <w:spacing w:before="120" w:after="60"/>
      <w:ind w:left="72"/>
    </w:pPr>
    <w:rPr>
      <w:rFonts w:ascii="Verdana" w:eastAsia="Times New Roman" w:hAnsi="Verdana" w:cs="Verdana"/>
      <w:b/>
      <w:bCs/>
      <w:color w:val="262626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lHdL7">
    <w:name w:val="ColHdL7"/>
    <w:basedOn w:val="ColHdL2"/>
    <w:qFormat/>
    <w:rsid w:val="002C4B4E"/>
    <w:rPr>
      <w:shadow/>
      <w14:shadow w14:blurRad="0" w14:dist="0" w14:dir="0" w14:sx="0" w14:sy="0" w14:kx="0" w14:ky="0" w14:algn="none">
        <w14:srgbClr w14:val="000000"/>
      </w14:shadow>
    </w:rPr>
  </w:style>
  <w:style w:type="paragraph" w:customStyle="1" w:styleId="Critique">
    <w:name w:val="Critique"/>
    <w:basedOn w:val="Normal"/>
    <w:rsid w:val="00A820D0"/>
    <w:pPr>
      <w:spacing w:before="120" w:after="120" w:line="320" w:lineRule="exact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1640">
          <w:marLeft w:val="547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31">
          <w:marLeft w:val="547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172">
          <w:marLeft w:val="547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555">
          <w:marLeft w:val="547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05">
          <w:marLeft w:val="547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3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7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03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9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3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0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7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5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1068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Description: This guide is intended to help the faculty deliver this 60-minute discussion on health care waste and over-ordering of tests</vt:lpstr>
    </vt:vector>
  </TitlesOfParts>
  <Company>Weill Cornell Medical College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Description: This guide is intended to help the faculty deliver this 60-minute discussion on health care waste and over-ordering of tests</dc:title>
  <dc:creator>Cynthia Smith</dc:creator>
  <cp:lastModifiedBy>jnawrocki</cp:lastModifiedBy>
  <cp:revision>13</cp:revision>
  <cp:lastPrinted>2015-10-12T20:19:00Z</cp:lastPrinted>
  <dcterms:created xsi:type="dcterms:W3CDTF">2015-12-15T13:49:00Z</dcterms:created>
  <dcterms:modified xsi:type="dcterms:W3CDTF">2015-12-16T17:17:00Z</dcterms:modified>
</cp:coreProperties>
</file>